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785D7" w14:textId="2AA13929" w:rsidR="00AC3D7D" w:rsidRPr="001C7B35" w:rsidRDefault="00AC3D7D" w:rsidP="00822171">
      <w:pPr>
        <w:pStyle w:val="Untertitel"/>
        <w:rPr>
          <w:rFonts w:cs="Arial"/>
          <w:b/>
          <w:bCs/>
          <w:noProof/>
          <w:kern w:val="32"/>
          <w:szCs w:val="20"/>
          <w:lang w:val="en-US" w:eastAsia="de-DE"/>
        </w:rPr>
      </w:pPr>
      <w:r w:rsidRPr="001C7B35">
        <w:rPr>
          <w:rFonts w:cs="Arial"/>
          <w:b/>
          <w:bCs/>
          <w:noProof/>
          <w:kern w:val="32"/>
          <w:szCs w:val="20"/>
          <w:lang w:val="en-US" w:eastAsia="de-DE"/>
        </w:rPr>
        <w:t xml:space="preserve">SICK AG </w:t>
      </w:r>
      <w:r w:rsidR="00822171">
        <w:rPr>
          <w:rFonts w:cs="Arial"/>
          <w:b/>
          <w:bCs/>
          <w:noProof/>
          <w:kern w:val="32"/>
          <w:szCs w:val="20"/>
          <w:lang w:val="en-US" w:eastAsia="de-DE"/>
        </w:rPr>
        <w:t xml:space="preserve">achieves stable results during the </w:t>
      </w:r>
      <w:r w:rsidRPr="001C7B35">
        <w:rPr>
          <w:rFonts w:cs="Arial"/>
          <w:b/>
          <w:bCs/>
          <w:noProof/>
          <w:kern w:val="32"/>
          <w:szCs w:val="20"/>
          <w:lang w:val="en-US" w:eastAsia="de-DE"/>
        </w:rPr>
        <w:t xml:space="preserve">turbulent </w:t>
      </w:r>
      <w:r w:rsidR="00822171">
        <w:rPr>
          <w:rFonts w:cs="Arial"/>
          <w:b/>
          <w:bCs/>
          <w:noProof/>
          <w:kern w:val="32"/>
          <w:szCs w:val="20"/>
          <w:lang w:val="en-US" w:eastAsia="de-DE"/>
        </w:rPr>
        <w:t xml:space="preserve">year of </w:t>
      </w:r>
      <w:r w:rsidRPr="001C7B35">
        <w:rPr>
          <w:rFonts w:cs="Arial"/>
          <w:b/>
          <w:bCs/>
          <w:noProof/>
          <w:kern w:val="32"/>
          <w:szCs w:val="20"/>
          <w:lang w:val="en-US" w:eastAsia="de-DE"/>
        </w:rPr>
        <w:t>2020</w:t>
      </w:r>
    </w:p>
    <w:p w14:paraId="56F64546" w14:textId="7B05E2D7" w:rsidR="00D73797" w:rsidRPr="001C7B35" w:rsidRDefault="00822171" w:rsidP="003357E7">
      <w:pPr>
        <w:rPr>
          <w:sz w:val="18"/>
          <w:lang w:val="en-US"/>
        </w:rPr>
      </w:pPr>
      <w:r>
        <w:rPr>
          <w:rFonts w:eastAsia="Times New Roman"/>
          <w:sz w:val="24"/>
          <w:szCs w:val="24"/>
          <w:lang w:val="en-US"/>
        </w:rPr>
        <w:t>Results almost as good as those of 2019</w:t>
      </w:r>
      <w:r w:rsidR="00356909" w:rsidRPr="001C7B35">
        <w:rPr>
          <w:rFonts w:eastAsia="Times New Roman"/>
          <w:sz w:val="24"/>
          <w:szCs w:val="24"/>
          <w:lang w:val="en-US"/>
        </w:rPr>
        <w:t xml:space="preserve"> //</w:t>
      </w:r>
      <w:r w:rsidR="00AC3D7D" w:rsidRPr="001C7B35">
        <w:rPr>
          <w:rFonts w:eastAsia="Times New Roman"/>
          <w:sz w:val="24"/>
          <w:szCs w:val="24"/>
          <w:lang w:val="en-US"/>
        </w:rPr>
        <w:t xml:space="preserve"> Str</w:t>
      </w:r>
      <w:r>
        <w:rPr>
          <w:rFonts w:eastAsia="Times New Roman"/>
          <w:sz w:val="24"/>
          <w:szCs w:val="24"/>
          <w:lang w:val="en-US"/>
        </w:rPr>
        <w:t xml:space="preserve">ong growth in </w:t>
      </w:r>
      <w:r w:rsidR="003357E7">
        <w:rPr>
          <w:rFonts w:eastAsia="Times New Roman"/>
          <w:sz w:val="24"/>
          <w:szCs w:val="24"/>
          <w:lang w:val="en-US"/>
        </w:rPr>
        <w:t>l</w:t>
      </w:r>
      <w:r w:rsidR="00AC3D7D" w:rsidRPr="001C7B35">
        <w:rPr>
          <w:rFonts w:eastAsia="Times New Roman"/>
          <w:sz w:val="24"/>
          <w:szCs w:val="24"/>
          <w:lang w:val="en-US"/>
        </w:rPr>
        <w:t>ogisti</w:t>
      </w:r>
      <w:r>
        <w:rPr>
          <w:rFonts w:eastAsia="Times New Roman"/>
          <w:sz w:val="24"/>
          <w:szCs w:val="24"/>
          <w:lang w:val="en-US"/>
        </w:rPr>
        <w:t xml:space="preserve">cs </w:t>
      </w:r>
      <w:r w:rsidR="003357E7">
        <w:rPr>
          <w:rFonts w:eastAsia="Times New Roman"/>
          <w:sz w:val="24"/>
          <w:szCs w:val="24"/>
          <w:lang w:val="en-US"/>
        </w:rPr>
        <w:t>a</w:t>
      </w:r>
      <w:r w:rsidR="00AC3D7D" w:rsidRPr="001C7B35">
        <w:rPr>
          <w:rFonts w:eastAsia="Times New Roman"/>
          <w:sz w:val="24"/>
          <w:szCs w:val="24"/>
          <w:lang w:val="en-US"/>
        </w:rPr>
        <w:t xml:space="preserve">utomation // </w:t>
      </w:r>
      <w:r>
        <w:rPr>
          <w:rFonts w:eastAsia="Times New Roman"/>
          <w:sz w:val="24"/>
          <w:szCs w:val="24"/>
          <w:lang w:val="en-US"/>
        </w:rPr>
        <w:t>Workforce increases slightly</w:t>
      </w:r>
      <w:r w:rsidR="001C77EE">
        <w:rPr>
          <w:rFonts w:eastAsia="Times New Roman"/>
          <w:sz w:val="24"/>
          <w:szCs w:val="24"/>
          <w:lang w:val="en-US"/>
        </w:rPr>
        <w:t>,</w:t>
      </w:r>
      <w:r w:rsidR="00E86EAC" w:rsidRPr="001C7B35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 xml:space="preserve">with no short-time working </w:t>
      </w:r>
      <w:r w:rsidR="00AC3D7D" w:rsidRPr="001C7B35">
        <w:rPr>
          <w:rFonts w:eastAsia="Times New Roman"/>
          <w:sz w:val="24"/>
          <w:szCs w:val="24"/>
          <w:lang w:val="en-US"/>
        </w:rPr>
        <w:t xml:space="preserve">// </w:t>
      </w:r>
      <w:r>
        <w:rPr>
          <w:rFonts w:eastAsia="Times New Roman"/>
          <w:sz w:val="24"/>
          <w:szCs w:val="24"/>
          <w:lang w:val="en-US"/>
        </w:rPr>
        <w:t>No delivery problems due to c</w:t>
      </w:r>
      <w:r w:rsidR="00AC3D7D" w:rsidRPr="001C7B35">
        <w:rPr>
          <w:rFonts w:eastAsia="Times New Roman"/>
          <w:sz w:val="24"/>
          <w:szCs w:val="24"/>
          <w:lang w:val="en-US"/>
        </w:rPr>
        <w:t>orona</w:t>
      </w:r>
      <w:r>
        <w:rPr>
          <w:rFonts w:eastAsia="Times New Roman"/>
          <w:sz w:val="24"/>
          <w:szCs w:val="24"/>
          <w:lang w:val="en-US"/>
        </w:rPr>
        <w:t>virus p</w:t>
      </w:r>
      <w:r w:rsidR="00AC3D7D" w:rsidRPr="001C7B35">
        <w:rPr>
          <w:rFonts w:eastAsia="Times New Roman"/>
          <w:sz w:val="24"/>
          <w:szCs w:val="24"/>
          <w:lang w:val="en-US"/>
        </w:rPr>
        <w:t>andemi</w:t>
      </w:r>
      <w:r>
        <w:rPr>
          <w:rFonts w:eastAsia="Times New Roman"/>
          <w:sz w:val="24"/>
          <w:szCs w:val="24"/>
          <w:lang w:val="en-US"/>
        </w:rPr>
        <w:t>c</w:t>
      </w:r>
    </w:p>
    <w:p w14:paraId="40CC62CD" w14:textId="77777777" w:rsidR="00D73797" w:rsidRPr="001C7B35" w:rsidRDefault="00D73797" w:rsidP="00D73797">
      <w:pPr>
        <w:rPr>
          <w:lang w:val="en-US"/>
        </w:rPr>
      </w:pPr>
    </w:p>
    <w:p w14:paraId="7BF71A2D" w14:textId="77777777" w:rsidR="00D36503" w:rsidRPr="001C7B35" w:rsidRDefault="00D36503" w:rsidP="00D73797">
      <w:pPr>
        <w:rPr>
          <w:lang w:val="en-US"/>
        </w:rPr>
      </w:pPr>
    </w:p>
    <w:p w14:paraId="51B42A08" w14:textId="4C1E4310" w:rsidR="006F6DE2" w:rsidRPr="001C7B35" w:rsidRDefault="00432077" w:rsidP="001C77EE">
      <w:pPr>
        <w:pStyle w:val="Lead"/>
        <w:rPr>
          <w:lang w:val="en-US"/>
        </w:rPr>
      </w:pPr>
      <w:r w:rsidRPr="001C7B35">
        <w:rPr>
          <w:lang w:val="en-US"/>
        </w:rPr>
        <w:t xml:space="preserve">Waldkirch, </w:t>
      </w:r>
      <w:r w:rsidR="00AC3D7D" w:rsidRPr="001C7B35">
        <w:rPr>
          <w:lang w:val="en-US"/>
        </w:rPr>
        <w:t xml:space="preserve">21 April </w:t>
      </w:r>
      <w:r w:rsidRPr="001C7B35">
        <w:rPr>
          <w:lang w:val="en-US"/>
        </w:rPr>
        <w:t>202</w:t>
      </w:r>
      <w:r w:rsidR="00AC3D7D" w:rsidRPr="001C7B35">
        <w:rPr>
          <w:lang w:val="en-US"/>
        </w:rPr>
        <w:t>1</w:t>
      </w:r>
      <w:r w:rsidR="00BA26EB" w:rsidRPr="001C7B35">
        <w:rPr>
          <w:lang w:val="en-US"/>
        </w:rPr>
        <w:t xml:space="preserve"> – </w:t>
      </w:r>
      <w:r w:rsidR="00822171">
        <w:rPr>
          <w:lang w:val="en-US"/>
        </w:rPr>
        <w:t xml:space="preserve">Despite challenging economic conditions, the </w:t>
      </w:r>
      <w:r w:rsidR="00AC3D7D" w:rsidRPr="001C7B35">
        <w:rPr>
          <w:lang w:val="en-US"/>
        </w:rPr>
        <w:t>SICK</w:t>
      </w:r>
      <w:r w:rsidR="00822171">
        <w:rPr>
          <w:lang w:val="en-US"/>
        </w:rPr>
        <w:t xml:space="preserve"> Group achieved solid results in </w:t>
      </w:r>
      <w:r w:rsidR="00AC3D7D" w:rsidRPr="001C7B35">
        <w:rPr>
          <w:lang w:val="en-US"/>
        </w:rPr>
        <w:t xml:space="preserve">2020. </w:t>
      </w:r>
      <w:r w:rsidR="00822171">
        <w:rPr>
          <w:lang w:val="en-US"/>
        </w:rPr>
        <w:t xml:space="preserve">The sensor company booked a slight fall in sales of </w:t>
      </w:r>
      <w:r w:rsidR="00AC3D7D" w:rsidRPr="001C7B35">
        <w:rPr>
          <w:lang w:val="en-US"/>
        </w:rPr>
        <w:t>2</w:t>
      </w:r>
      <w:r w:rsidR="00822171">
        <w:rPr>
          <w:lang w:val="en-US"/>
        </w:rPr>
        <w:t>.</w:t>
      </w:r>
      <w:r w:rsidR="00AC3D7D" w:rsidRPr="001C7B35">
        <w:rPr>
          <w:lang w:val="en-US"/>
        </w:rPr>
        <w:t xml:space="preserve">9% </w:t>
      </w:r>
      <w:r w:rsidR="00822171">
        <w:rPr>
          <w:lang w:val="en-US"/>
        </w:rPr>
        <w:t xml:space="preserve">to EUR </w:t>
      </w:r>
      <w:r w:rsidR="00AC3D7D" w:rsidRPr="001C7B35">
        <w:rPr>
          <w:lang w:val="en-US"/>
        </w:rPr>
        <w:t>1</w:t>
      </w:r>
      <w:r w:rsidR="00822171">
        <w:rPr>
          <w:lang w:val="en-US"/>
        </w:rPr>
        <w:t>,</w:t>
      </w:r>
      <w:r w:rsidR="00AC3D7D" w:rsidRPr="001C7B35">
        <w:rPr>
          <w:lang w:val="en-US"/>
        </w:rPr>
        <w:t>700</w:t>
      </w:r>
      <w:r w:rsidR="00822171">
        <w:rPr>
          <w:lang w:val="en-US"/>
        </w:rPr>
        <w:t>.</w:t>
      </w:r>
      <w:r w:rsidR="00AC3D7D" w:rsidRPr="001C7B35">
        <w:rPr>
          <w:lang w:val="en-US"/>
        </w:rPr>
        <w:t xml:space="preserve">2 </w:t>
      </w:r>
      <w:r w:rsidR="00822171">
        <w:rPr>
          <w:lang w:val="en-US"/>
        </w:rPr>
        <w:t>m</w:t>
      </w:r>
      <w:r w:rsidR="00AC3D7D" w:rsidRPr="001C7B35">
        <w:rPr>
          <w:lang w:val="en-US"/>
        </w:rPr>
        <w:t xml:space="preserve">illion (2019: </w:t>
      </w:r>
      <w:r w:rsidR="00822171">
        <w:rPr>
          <w:lang w:val="en-US"/>
        </w:rPr>
        <w:t xml:space="preserve">EUR </w:t>
      </w:r>
      <w:r w:rsidR="00AC3D7D" w:rsidRPr="001C7B35">
        <w:rPr>
          <w:lang w:val="en-US"/>
        </w:rPr>
        <w:t>1</w:t>
      </w:r>
      <w:r w:rsidR="00822171">
        <w:rPr>
          <w:lang w:val="en-US"/>
        </w:rPr>
        <w:t>,</w:t>
      </w:r>
      <w:r w:rsidR="00AC3D7D" w:rsidRPr="001C7B35">
        <w:rPr>
          <w:lang w:val="en-US"/>
        </w:rPr>
        <w:t>750</w:t>
      </w:r>
      <w:r w:rsidR="00822171">
        <w:rPr>
          <w:lang w:val="en-US"/>
        </w:rPr>
        <w:t>.</w:t>
      </w:r>
      <w:r w:rsidR="00AC3D7D" w:rsidRPr="001C7B35">
        <w:rPr>
          <w:lang w:val="en-US"/>
        </w:rPr>
        <w:t xml:space="preserve">7 </w:t>
      </w:r>
      <w:r w:rsidR="00822171">
        <w:rPr>
          <w:lang w:val="en-US"/>
        </w:rPr>
        <w:t>m</w:t>
      </w:r>
      <w:r w:rsidR="00AC3D7D" w:rsidRPr="001C7B35">
        <w:rPr>
          <w:lang w:val="en-US"/>
        </w:rPr>
        <w:t xml:space="preserve">illion). </w:t>
      </w:r>
      <w:r w:rsidR="00822171">
        <w:rPr>
          <w:lang w:val="en-US"/>
        </w:rPr>
        <w:t xml:space="preserve">At the same time, </w:t>
      </w:r>
      <w:r w:rsidR="00AC3D7D" w:rsidRPr="001C7B35">
        <w:rPr>
          <w:lang w:val="en-US"/>
        </w:rPr>
        <w:t xml:space="preserve">SICK </w:t>
      </w:r>
      <w:r w:rsidR="00822171">
        <w:rPr>
          <w:lang w:val="en-US"/>
        </w:rPr>
        <w:t xml:space="preserve">significantly exceeded the sales trend of Germany’s mechanical engineering industry according to the </w:t>
      </w:r>
      <w:r w:rsidR="00AC3D7D" w:rsidRPr="001C7B35">
        <w:rPr>
          <w:lang w:val="en-US"/>
        </w:rPr>
        <w:t>VDMA</w:t>
      </w:r>
      <w:r w:rsidR="00822171">
        <w:rPr>
          <w:lang w:val="en-US"/>
        </w:rPr>
        <w:t>, a German</w:t>
      </w:r>
      <w:r w:rsidR="00AC3D7D" w:rsidRPr="001C7B35">
        <w:rPr>
          <w:lang w:val="en-US"/>
        </w:rPr>
        <w:t xml:space="preserve"> </w:t>
      </w:r>
      <w:r w:rsidR="00822171">
        <w:rPr>
          <w:lang w:val="en-US"/>
        </w:rPr>
        <w:t xml:space="preserve">engineering association, which </w:t>
      </w:r>
      <w:r w:rsidR="001C77EE">
        <w:rPr>
          <w:lang w:val="en-US"/>
        </w:rPr>
        <w:t xml:space="preserve">estimates that there was </w:t>
      </w:r>
      <w:r w:rsidR="00822171">
        <w:rPr>
          <w:lang w:val="en-US"/>
        </w:rPr>
        <w:t xml:space="preserve">a 14 percent decrease in production in </w:t>
      </w:r>
      <w:r w:rsidR="00AC3D7D" w:rsidRPr="001C7B35">
        <w:rPr>
          <w:lang w:val="en-US"/>
        </w:rPr>
        <w:t>2020</w:t>
      </w:r>
      <w:r w:rsidR="00B10FA0" w:rsidRPr="001C7B35">
        <w:rPr>
          <w:lang w:val="en-US"/>
        </w:rPr>
        <w:t xml:space="preserve">. </w:t>
      </w:r>
      <w:r w:rsidR="00355BF2">
        <w:rPr>
          <w:lang w:val="en-US"/>
        </w:rPr>
        <w:t xml:space="preserve">Demand for sensor solutions remained high during the </w:t>
      </w:r>
      <w:r w:rsidR="00AC3D7D" w:rsidRPr="001C7B35">
        <w:rPr>
          <w:lang w:val="en-US"/>
        </w:rPr>
        <w:t xml:space="preserve">2020 </w:t>
      </w:r>
      <w:r w:rsidR="00355BF2">
        <w:rPr>
          <w:lang w:val="en-US"/>
        </w:rPr>
        <w:t>fiscal year</w:t>
      </w:r>
      <w:r w:rsidR="001C77EE">
        <w:rPr>
          <w:lang w:val="en-US"/>
        </w:rPr>
        <w:t>,</w:t>
      </w:r>
      <w:r w:rsidR="00355BF2">
        <w:rPr>
          <w:lang w:val="en-US"/>
        </w:rPr>
        <w:t xml:space="preserve"> a</w:t>
      </w:r>
      <w:r w:rsidR="0087779C" w:rsidRPr="001C7B35">
        <w:rPr>
          <w:lang w:val="en-US"/>
        </w:rPr>
        <w:t xml:space="preserve">nd </w:t>
      </w:r>
      <w:r w:rsidR="00355BF2">
        <w:rPr>
          <w:lang w:val="en-US"/>
        </w:rPr>
        <w:t xml:space="preserve">resulted in the receipt of orders worth EUR </w:t>
      </w:r>
      <w:r w:rsidR="00AC3D7D" w:rsidRPr="001C7B35">
        <w:rPr>
          <w:lang w:val="en-US"/>
        </w:rPr>
        <w:t>1</w:t>
      </w:r>
      <w:r w:rsidR="00355BF2">
        <w:rPr>
          <w:lang w:val="en-US"/>
        </w:rPr>
        <w:t>,</w:t>
      </w:r>
      <w:r w:rsidR="00AC3D7D" w:rsidRPr="001C7B35">
        <w:rPr>
          <w:lang w:val="en-US"/>
        </w:rPr>
        <w:t>726</w:t>
      </w:r>
      <w:r w:rsidR="00355BF2">
        <w:rPr>
          <w:lang w:val="en-US"/>
        </w:rPr>
        <w:t>.</w:t>
      </w:r>
      <w:r w:rsidR="00AC3D7D" w:rsidRPr="001C7B35">
        <w:rPr>
          <w:lang w:val="en-US"/>
        </w:rPr>
        <w:t xml:space="preserve">4 </w:t>
      </w:r>
      <w:r w:rsidR="00355BF2">
        <w:rPr>
          <w:lang w:val="en-US"/>
        </w:rPr>
        <w:t>m</w:t>
      </w:r>
      <w:r w:rsidR="00AC3D7D" w:rsidRPr="001C7B35">
        <w:rPr>
          <w:lang w:val="en-US"/>
        </w:rPr>
        <w:t xml:space="preserve">illion (2019: </w:t>
      </w:r>
      <w:r w:rsidR="00355BF2">
        <w:rPr>
          <w:lang w:val="en-US"/>
        </w:rPr>
        <w:t xml:space="preserve">EUR </w:t>
      </w:r>
      <w:r w:rsidR="00AC3D7D" w:rsidRPr="001C7B35">
        <w:rPr>
          <w:lang w:val="en-US"/>
        </w:rPr>
        <w:t>1</w:t>
      </w:r>
      <w:r w:rsidR="00355BF2">
        <w:rPr>
          <w:lang w:val="en-US"/>
        </w:rPr>
        <w:t>,</w:t>
      </w:r>
      <w:r w:rsidR="00AC3D7D" w:rsidRPr="001C7B35">
        <w:rPr>
          <w:lang w:val="en-US"/>
        </w:rPr>
        <w:t>774</w:t>
      </w:r>
      <w:r w:rsidR="00355BF2">
        <w:rPr>
          <w:lang w:val="en-US"/>
        </w:rPr>
        <w:t>.</w:t>
      </w:r>
      <w:r w:rsidR="00AC3D7D" w:rsidRPr="001C7B35">
        <w:rPr>
          <w:lang w:val="en-US"/>
        </w:rPr>
        <w:t xml:space="preserve">1 </w:t>
      </w:r>
      <w:r w:rsidR="00355BF2">
        <w:rPr>
          <w:lang w:val="en-US"/>
        </w:rPr>
        <w:t>m</w:t>
      </w:r>
      <w:r w:rsidR="00AC3D7D" w:rsidRPr="001C7B35">
        <w:rPr>
          <w:lang w:val="en-US"/>
        </w:rPr>
        <w:t xml:space="preserve">illion). </w:t>
      </w:r>
      <w:r w:rsidR="00355BF2">
        <w:rPr>
          <w:lang w:val="en-US"/>
        </w:rPr>
        <w:t xml:space="preserve">The number of employees worldwide grew by 2.2 percent to a total of </w:t>
      </w:r>
      <w:r w:rsidR="00355BF2" w:rsidRPr="001C7B35">
        <w:rPr>
          <w:lang w:val="en-US"/>
        </w:rPr>
        <w:t>10</w:t>
      </w:r>
      <w:r w:rsidR="00355BF2">
        <w:rPr>
          <w:lang w:val="en-US"/>
        </w:rPr>
        <w:t>,</w:t>
      </w:r>
      <w:r w:rsidR="00355BF2" w:rsidRPr="001C7B35">
        <w:rPr>
          <w:lang w:val="en-US"/>
        </w:rPr>
        <w:t>433</w:t>
      </w:r>
      <w:r w:rsidR="00355BF2">
        <w:rPr>
          <w:lang w:val="en-US"/>
        </w:rPr>
        <w:t xml:space="preserve"> during this crisis-ridden year</w:t>
      </w:r>
      <w:r w:rsidR="00AC3D7D" w:rsidRPr="001C7B35">
        <w:rPr>
          <w:lang w:val="en-US"/>
        </w:rPr>
        <w:t>.</w:t>
      </w:r>
    </w:p>
    <w:p w14:paraId="07BD4E26" w14:textId="2402FF8A" w:rsidR="0087779C" w:rsidRPr="001C7B35" w:rsidRDefault="00355BF2" w:rsidP="003357E7">
      <w:pPr>
        <w:rPr>
          <w:rFonts w:cs="Arial"/>
          <w:lang w:val="en-US"/>
        </w:rPr>
      </w:pPr>
      <w:r>
        <w:rPr>
          <w:lang w:val="en-US"/>
        </w:rPr>
        <w:t>The course of the 2020 fiscal year was greatly influenced by the negative effects of the Covid-19 pandemic on global economic development</w:t>
      </w:r>
      <w:r w:rsidR="0087779C" w:rsidRPr="001C7B35">
        <w:rPr>
          <w:lang w:val="en-US"/>
        </w:rPr>
        <w:t xml:space="preserve">. </w:t>
      </w:r>
      <w:r>
        <w:rPr>
          <w:lang w:val="en-US"/>
        </w:rPr>
        <w:t>S</w:t>
      </w:r>
      <w:r>
        <w:rPr>
          <w:rFonts w:cs="Arial"/>
          <w:color w:val="000000"/>
          <w:shd w:val="clear" w:color="auto" w:fill="FFFFFF"/>
          <w:lang w:val="en-US"/>
        </w:rPr>
        <w:t>ales</w:t>
      </w:r>
      <w:r w:rsidR="003357E7">
        <w:rPr>
          <w:rFonts w:cs="Arial"/>
          <w:color w:val="000000"/>
          <w:shd w:val="clear" w:color="auto" w:fill="FFFFFF"/>
          <w:lang w:val="en-US"/>
        </w:rPr>
        <w:t>,</w:t>
      </w:r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lang w:val="en-US"/>
        </w:rPr>
        <w:t xml:space="preserve">having fallen considerably in spring due to lockdowns in many countries and the </w:t>
      </w:r>
      <w:r w:rsidR="001C77EE">
        <w:rPr>
          <w:lang w:val="en-US"/>
        </w:rPr>
        <w:t xml:space="preserve">subsequent </w:t>
      </w:r>
      <w:r>
        <w:rPr>
          <w:lang w:val="en-US"/>
        </w:rPr>
        <w:t>effect</w:t>
      </w:r>
      <w:r w:rsidR="001C77EE">
        <w:rPr>
          <w:lang w:val="en-US"/>
        </w:rPr>
        <w:t>s</w:t>
      </w:r>
      <w:r>
        <w:rPr>
          <w:lang w:val="en-US"/>
        </w:rPr>
        <w:t xml:space="preserve"> on </w:t>
      </w:r>
      <w:r w:rsidR="003357E7">
        <w:rPr>
          <w:lang w:val="en-US"/>
        </w:rPr>
        <w:t xml:space="preserve">many </w:t>
      </w:r>
      <w:r>
        <w:rPr>
          <w:lang w:val="en-US"/>
        </w:rPr>
        <w:t>sectors</w:t>
      </w:r>
      <w:r w:rsidR="003357E7">
        <w:rPr>
          <w:lang w:val="en-US"/>
        </w:rPr>
        <w:t>,</w:t>
      </w:r>
      <w:r w:rsidR="003357E7" w:rsidRPr="003357E7">
        <w:rPr>
          <w:rFonts w:cs="Arial"/>
          <w:color w:val="000000"/>
          <w:shd w:val="clear" w:color="auto" w:fill="FFFFFF"/>
          <w:lang w:val="en-US"/>
        </w:rPr>
        <w:t xml:space="preserve"> </w:t>
      </w:r>
      <w:r w:rsidR="003357E7">
        <w:rPr>
          <w:rFonts w:cs="Arial"/>
          <w:color w:val="000000"/>
          <w:shd w:val="clear" w:color="auto" w:fill="FFFFFF"/>
          <w:lang w:val="en-US"/>
        </w:rPr>
        <w:t>recovered during the second half of 2020</w:t>
      </w:r>
      <w:r w:rsidR="0087779C" w:rsidRPr="001C7B35">
        <w:rPr>
          <w:rFonts w:cs="Arial"/>
          <w:color w:val="000000"/>
          <w:shd w:val="clear" w:color="auto" w:fill="FFFFFF"/>
          <w:lang w:val="en-US"/>
        </w:rPr>
        <w:t>.</w:t>
      </w:r>
      <w:r w:rsidR="0087779C" w:rsidRPr="001C7B35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Sales performance exceeded the forecasts made at the start of the pandemic a</w:t>
      </w:r>
      <w:r w:rsidR="0087779C" w:rsidRPr="001C7B35">
        <w:rPr>
          <w:rFonts w:cs="Arial"/>
          <w:lang w:val="en-US"/>
        </w:rPr>
        <w:t>nd</w:t>
      </w:r>
      <w:r>
        <w:rPr>
          <w:rFonts w:cs="Arial"/>
          <w:lang w:val="en-US"/>
        </w:rPr>
        <w:t>, together with cost discipline, ensured satisfactory operating results</w:t>
      </w:r>
      <w:r w:rsidR="0087779C" w:rsidRPr="001C7B35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 xml:space="preserve">Proactive cost management contributed towards a 5.8 percent increase in </w:t>
      </w:r>
      <w:r w:rsidR="0087779C" w:rsidRPr="001C7B35">
        <w:rPr>
          <w:rFonts w:cs="Arial"/>
          <w:lang w:val="en-US"/>
        </w:rPr>
        <w:t xml:space="preserve">EBIT </w:t>
      </w:r>
      <w:r>
        <w:rPr>
          <w:rFonts w:cs="Arial"/>
          <w:lang w:val="en-US"/>
        </w:rPr>
        <w:t xml:space="preserve">to EUR </w:t>
      </w:r>
      <w:r w:rsidR="0087779C" w:rsidRPr="001C7B35">
        <w:rPr>
          <w:rFonts w:cs="Arial"/>
          <w:lang w:val="en-US"/>
        </w:rPr>
        <w:t>140</w:t>
      </w:r>
      <w:r>
        <w:rPr>
          <w:rFonts w:cs="Arial"/>
          <w:lang w:val="en-US"/>
        </w:rPr>
        <w:t>.</w:t>
      </w:r>
      <w:r w:rsidR="0087779C" w:rsidRPr="001C7B35">
        <w:rPr>
          <w:rFonts w:cs="Arial"/>
          <w:lang w:val="en-US"/>
        </w:rPr>
        <w:t xml:space="preserve">6 </w:t>
      </w:r>
      <w:r>
        <w:rPr>
          <w:rFonts w:cs="Arial"/>
          <w:lang w:val="en-US"/>
        </w:rPr>
        <w:t>m</w:t>
      </w:r>
      <w:r w:rsidR="0087779C" w:rsidRPr="001C7B35">
        <w:rPr>
          <w:rFonts w:cs="Arial"/>
          <w:lang w:val="en-US"/>
        </w:rPr>
        <w:t>illion</w:t>
      </w:r>
      <w:r>
        <w:rPr>
          <w:rFonts w:cs="Arial"/>
          <w:lang w:val="en-US"/>
        </w:rPr>
        <w:t xml:space="preserve"> which</w:t>
      </w:r>
      <w:r w:rsidR="00E16AAE" w:rsidRPr="001C7B35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 xml:space="preserve">at </w:t>
      </w:r>
      <w:r w:rsidR="00E16AAE" w:rsidRPr="001C7B35">
        <w:rPr>
          <w:rFonts w:cs="Arial"/>
          <w:lang w:val="en-US"/>
        </w:rPr>
        <w:t>8</w:t>
      </w:r>
      <w:r>
        <w:rPr>
          <w:rFonts w:cs="Arial"/>
          <w:lang w:val="en-US"/>
        </w:rPr>
        <w:t>.</w:t>
      </w:r>
      <w:r w:rsidR="00E16AAE" w:rsidRPr="001C7B35">
        <w:rPr>
          <w:rFonts w:cs="Arial"/>
          <w:lang w:val="en-US"/>
        </w:rPr>
        <w:t xml:space="preserve">3 </w:t>
      </w:r>
      <w:r>
        <w:rPr>
          <w:rFonts w:cs="Arial"/>
          <w:lang w:val="en-US"/>
        </w:rPr>
        <w:t xml:space="preserve">percent of sales, represents a slight increase </w:t>
      </w:r>
      <w:r w:rsidR="00E16AAE" w:rsidRPr="001C7B35">
        <w:rPr>
          <w:rFonts w:cs="Arial"/>
          <w:lang w:val="en-US"/>
        </w:rPr>
        <w:t>(EBIT</w:t>
      </w:r>
      <w:r>
        <w:rPr>
          <w:rFonts w:cs="Arial"/>
          <w:lang w:val="en-US"/>
        </w:rPr>
        <w:t xml:space="preserve"> m</w:t>
      </w:r>
      <w:r w:rsidR="00E16AAE" w:rsidRPr="001C7B35">
        <w:rPr>
          <w:rFonts w:cs="Arial"/>
          <w:lang w:val="en-US"/>
        </w:rPr>
        <w:t>arg</w:t>
      </w:r>
      <w:r>
        <w:rPr>
          <w:rFonts w:cs="Arial"/>
          <w:lang w:val="en-US"/>
        </w:rPr>
        <w:t xml:space="preserve">in in </w:t>
      </w:r>
      <w:r w:rsidR="00E16AAE" w:rsidRPr="001C7B35">
        <w:rPr>
          <w:rFonts w:cs="Arial"/>
          <w:lang w:val="en-US"/>
        </w:rPr>
        <w:t>2019: 7</w:t>
      </w:r>
      <w:r>
        <w:rPr>
          <w:rFonts w:cs="Arial"/>
          <w:lang w:val="en-US"/>
        </w:rPr>
        <w:t>.</w:t>
      </w:r>
      <w:r w:rsidR="00E16AAE" w:rsidRPr="001C7B35">
        <w:rPr>
          <w:rFonts w:cs="Arial"/>
          <w:lang w:val="en-US"/>
        </w:rPr>
        <w:t xml:space="preserve">6 </w:t>
      </w:r>
      <w:r>
        <w:rPr>
          <w:rFonts w:cs="Arial"/>
          <w:lang w:val="en-US"/>
        </w:rPr>
        <w:t>percent</w:t>
      </w:r>
      <w:r w:rsidR="00E16AAE" w:rsidRPr="001C7B35">
        <w:rPr>
          <w:rFonts w:cs="Arial"/>
          <w:lang w:val="en-US"/>
        </w:rPr>
        <w:t xml:space="preserve">). </w:t>
      </w:r>
      <w:r>
        <w:rPr>
          <w:rFonts w:cs="Arial"/>
          <w:lang w:val="en-US"/>
        </w:rPr>
        <w:t xml:space="preserve">With the exception of Group revenue, the SICK Group was able to achieve its targets </w:t>
      </w:r>
      <w:r w:rsidR="003357E7">
        <w:rPr>
          <w:rFonts w:cs="Arial"/>
          <w:lang w:val="en-US"/>
        </w:rPr>
        <w:t xml:space="preserve">for </w:t>
      </w:r>
      <w:r>
        <w:rPr>
          <w:rFonts w:cs="Arial"/>
          <w:lang w:val="en-US"/>
        </w:rPr>
        <w:t>the 2020 fiscal year</w:t>
      </w:r>
      <w:r w:rsidR="00E16AAE" w:rsidRPr="001C7B35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 xml:space="preserve">The company again </w:t>
      </w:r>
      <w:r w:rsidR="00E16AAE" w:rsidRPr="001C7B35">
        <w:rPr>
          <w:rFonts w:cs="Arial"/>
          <w:lang w:val="en-US"/>
        </w:rPr>
        <w:t>invest</w:t>
      </w:r>
      <w:r>
        <w:rPr>
          <w:rFonts w:cs="Arial"/>
          <w:lang w:val="en-US"/>
        </w:rPr>
        <w:t xml:space="preserve">ed a high proportion of its sales </w:t>
      </w:r>
      <w:r w:rsidR="001C77EE">
        <w:rPr>
          <w:rFonts w:cs="Arial"/>
          <w:lang w:val="en-US"/>
        </w:rPr>
        <w:t xml:space="preserve">revenue </w:t>
      </w:r>
      <w:r>
        <w:rPr>
          <w:rFonts w:cs="Arial"/>
          <w:lang w:val="en-US"/>
        </w:rPr>
        <w:t xml:space="preserve">in research and development </w:t>
      </w:r>
      <w:r w:rsidR="007B182C">
        <w:rPr>
          <w:rFonts w:cs="Arial"/>
          <w:lang w:val="en-US"/>
        </w:rPr>
        <w:t xml:space="preserve">– </w:t>
      </w:r>
      <w:r w:rsidR="00E16AAE" w:rsidRPr="001C7B35">
        <w:rPr>
          <w:rFonts w:cs="Arial"/>
          <w:lang w:val="en-US"/>
        </w:rPr>
        <w:t>11</w:t>
      </w:r>
      <w:r w:rsidR="007B182C">
        <w:rPr>
          <w:rFonts w:cs="Arial"/>
          <w:lang w:val="en-US"/>
        </w:rPr>
        <w:t>.</w:t>
      </w:r>
      <w:r w:rsidR="00E16AAE" w:rsidRPr="001C7B35">
        <w:rPr>
          <w:rFonts w:cs="Arial"/>
          <w:lang w:val="en-US"/>
        </w:rPr>
        <w:t xml:space="preserve">8 </w:t>
      </w:r>
      <w:r w:rsidR="007B182C">
        <w:rPr>
          <w:rFonts w:cs="Arial"/>
          <w:lang w:val="en-US"/>
        </w:rPr>
        <w:t xml:space="preserve">percent compared to </w:t>
      </w:r>
      <w:r w:rsidR="00E16AAE" w:rsidRPr="001C7B35">
        <w:rPr>
          <w:rFonts w:cs="Arial"/>
          <w:lang w:val="en-US"/>
        </w:rPr>
        <w:t>11</w:t>
      </w:r>
      <w:r w:rsidR="007B182C">
        <w:rPr>
          <w:rFonts w:cs="Arial"/>
          <w:lang w:val="en-US"/>
        </w:rPr>
        <w:t>.</w:t>
      </w:r>
      <w:r w:rsidR="00E16AAE" w:rsidRPr="001C7B35">
        <w:rPr>
          <w:rFonts w:cs="Arial"/>
          <w:lang w:val="en-US"/>
        </w:rPr>
        <w:t xml:space="preserve">5 </w:t>
      </w:r>
      <w:r w:rsidR="007B182C">
        <w:rPr>
          <w:rFonts w:cs="Arial"/>
          <w:lang w:val="en-US"/>
        </w:rPr>
        <w:t>percent in 2019 – a</w:t>
      </w:r>
      <w:r w:rsidR="00E16AAE" w:rsidRPr="001C7B35">
        <w:rPr>
          <w:rFonts w:cs="Arial"/>
          <w:lang w:val="en-US"/>
        </w:rPr>
        <w:t xml:space="preserve">nd </w:t>
      </w:r>
      <w:r w:rsidR="007B182C">
        <w:rPr>
          <w:rFonts w:cs="Arial"/>
          <w:lang w:val="en-US"/>
        </w:rPr>
        <w:t>steadfastly continued its innovation</w:t>
      </w:r>
      <w:r w:rsidR="003357E7">
        <w:rPr>
          <w:rFonts w:cs="Arial"/>
          <w:lang w:val="en-US"/>
        </w:rPr>
        <w:t>-oriented</w:t>
      </w:r>
      <w:r w:rsidR="007B182C">
        <w:rPr>
          <w:rFonts w:cs="Arial"/>
          <w:lang w:val="en-US"/>
        </w:rPr>
        <w:t xml:space="preserve"> strategy</w:t>
      </w:r>
      <w:r w:rsidR="00E16AAE" w:rsidRPr="001C7B35">
        <w:rPr>
          <w:rFonts w:cs="Arial"/>
          <w:lang w:val="en-US"/>
        </w:rPr>
        <w:t xml:space="preserve">. </w:t>
      </w:r>
    </w:p>
    <w:p w14:paraId="046BC819" w14:textId="77777777" w:rsidR="00E16AAE" w:rsidRPr="001C7B35" w:rsidRDefault="00E16AAE" w:rsidP="0087779C">
      <w:pPr>
        <w:rPr>
          <w:rFonts w:cs="Arial"/>
          <w:lang w:val="en-US"/>
        </w:rPr>
      </w:pPr>
    </w:p>
    <w:p w14:paraId="35E814B7" w14:textId="22120D87" w:rsidR="00BE7B63" w:rsidRPr="001C7B35" w:rsidRDefault="007B182C" w:rsidP="001C77EE">
      <w:pPr>
        <w:rPr>
          <w:rFonts w:cs="Arial"/>
          <w:color w:val="000000"/>
          <w:shd w:val="clear" w:color="auto" w:fill="FFFFFF"/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“We achieved stable results despite the effects of the p</w:t>
      </w:r>
      <w:r w:rsidR="00E16AAE" w:rsidRPr="001C7B35">
        <w:rPr>
          <w:rFonts w:cs="Arial"/>
          <w:color w:val="000000"/>
          <w:shd w:val="clear" w:color="auto" w:fill="FFFFFF"/>
          <w:lang w:val="en-US"/>
        </w:rPr>
        <w:t>andemi</w:t>
      </w:r>
      <w:r>
        <w:rPr>
          <w:rFonts w:cs="Arial"/>
          <w:color w:val="000000"/>
          <w:shd w:val="clear" w:color="auto" w:fill="FFFFFF"/>
          <w:lang w:val="en-US"/>
        </w:rPr>
        <w:t>c</w:t>
      </w:r>
      <w:r w:rsidR="00E16AAE" w:rsidRPr="001C7B35">
        <w:rPr>
          <w:rFonts w:cs="Arial"/>
          <w:color w:val="000000"/>
          <w:shd w:val="clear" w:color="auto" w:fill="FFFFFF"/>
          <w:lang w:val="en-US"/>
        </w:rPr>
        <w:t xml:space="preserve">, </w:t>
      </w:r>
      <w:r>
        <w:rPr>
          <w:rFonts w:cs="Arial"/>
          <w:color w:val="000000"/>
          <w:shd w:val="clear" w:color="auto" w:fill="FFFFFF"/>
          <w:lang w:val="en-US"/>
        </w:rPr>
        <w:t>above all thanks to the extraordinary commitment of our employees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. </w:t>
      </w:r>
      <w:r>
        <w:rPr>
          <w:rFonts w:cs="Arial"/>
          <w:color w:val="000000"/>
          <w:shd w:val="clear" w:color="auto" w:fill="FFFFFF"/>
          <w:lang w:val="en-US"/>
        </w:rPr>
        <w:t xml:space="preserve">The fall in orders during the first half of 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2020 </w:t>
      </w:r>
      <w:r>
        <w:rPr>
          <w:rFonts w:cs="Arial"/>
          <w:color w:val="000000"/>
          <w:shd w:val="clear" w:color="auto" w:fill="FFFFFF"/>
          <w:lang w:val="en-US"/>
        </w:rPr>
        <w:t>was countered with rapid adaptation of our costs and investments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. </w:t>
      </w:r>
      <w:r>
        <w:rPr>
          <w:rFonts w:cs="Arial"/>
          <w:color w:val="000000"/>
          <w:shd w:val="clear" w:color="auto" w:fill="FFFFFF"/>
          <w:lang w:val="en-US"/>
        </w:rPr>
        <w:t xml:space="preserve">At the same time, we focused on future topics of importance for the 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>sensor</w:t>
      </w:r>
      <w:r>
        <w:rPr>
          <w:rFonts w:cs="Arial"/>
          <w:color w:val="000000"/>
          <w:shd w:val="clear" w:color="auto" w:fill="FFFFFF"/>
          <w:lang w:val="en-US"/>
        </w:rPr>
        <w:t>-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>bas</w:t>
      </w:r>
      <w:r>
        <w:rPr>
          <w:rFonts w:cs="Arial"/>
          <w:color w:val="000000"/>
          <w:shd w:val="clear" w:color="auto" w:fill="FFFFFF"/>
          <w:lang w:val="en-US"/>
        </w:rPr>
        <w:t xml:space="preserve">ed 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digital </w:t>
      </w:r>
      <w:r>
        <w:rPr>
          <w:rFonts w:cs="Arial"/>
          <w:color w:val="000000"/>
          <w:shd w:val="clear" w:color="auto" w:fill="FFFFFF"/>
          <w:lang w:val="en-US"/>
        </w:rPr>
        <w:t>t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>ransformation</w:t>
      </w:r>
      <w:r w:rsidR="003357E7">
        <w:rPr>
          <w:rFonts w:cs="Arial"/>
          <w:color w:val="000000"/>
          <w:shd w:val="clear" w:color="auto" w:fill="FFFFFF"/>
          <w:lang w:val="en-US"/>
        </w:rPr>
        <w:t>,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and expanded our technological lead in this area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>. Digitali</w:t>
      </w:r>
      <w:r>
        <w:rPr>
          <w:rFonts w:cs="Arial"/>
          <w:color w:val="000000"/>
          <w:shd w:val="clear" w:color="auto" w:fill="FFFFFF"/>
          <w:lang w:val="en-US"/>
        </w:rPr>
        <w:t xml:space="preserve">zation made considerable progress in 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>2020</w:t>
      </w:r>
      <w:r w:rsidR="001C77EE">
        <w:rPr>
          <w:rFonts w:cs="Arial"/>
          <w:color w:val="000000"/>
          <w:shd w:val="clear" w:color="auto" w:fill="FFFFFF"/>
          <w:lang w:val="en-US"/>
        </w:rPr>
        <w:t>,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 xml:space="preserve">and customers chose 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SICK as </w:t>
      </w:r>
      <w:r>
        <w:rPr>
          <w:rFonts w:cs="Arial"/>
          <w:color w:val="000000"/>
          <w:shd w:val="clear" w:color="auto" w:fill="FFFFFF"/>
          <w:lang w:val="en-US"/>
        </w:rPr>
        <w:t>a p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artner </w:t>
      </w:r>
      <w:r>
        <w:rPr>
          <w:rFonts w:cs="Arial"/>
          <w:color w:val="000000"/>
          <w:shd w:val="clear" w:color="auto" w:fill="FFFFFF"/>
          <w:lang w:val="en-US"/>
        </w:rPr>
        <w:t xml:space="preserve">on their path to automation and </w:t>
      </w:r>
      <w:r w:rsidR="00406AB0" w:rsidRPr="001C7B35">
        <w:rPr>
          <w:rFonts w:cs="Arial"/>
          <w:color w:val="000000"/>
          <w:shd w:val="clear" w:color="auto" w:fill="FFFFFF"/>
          <w:lang w:val="en-US"/>
        </w:rPr>
        <w:t xml:space="preserve">digital </w:t>
      </w:r>
      <w:r>
        <w:rPr>
          <w:rFonts w:cs="Arial"/>
          <w:color w:val="000000"/>
          <w:shd w:val="clear" w:color="auto" w:fill="FFFFFF"/>
          <w:lang w:val="en-US"/>
        </w:rPr>
        <w:t>t</w:t>
      </w:r>
      <w:r w:rsidR="00406AB0" w:rsidRPr="001C7B35">
        <w:rPr>
          <w:rFonts w:cs="Arial"/>
          <w:color w:val="000000"/>
          <w:shd w:val="clear" w:color="auto" w:fill="FFFFFF"/>
          <w:lang w:val="en-US"/>
        </w:rPr>
        <w:t>ransformation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>,</w:t>
      </w:r>
      <w:r>
        <w:rPr>
          <w:rFonts w:cs="Arial"/>
          <w:color w:val="000000"/>
          <w:shd w:val="clear" w:color="auto" w:fill="FFFFFF"/>
          <w:lang w:val="en-US"/>
        </w:rPr>
        <w:t>”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 Dr. Robert Bauer, </w:t>
      </w:r>
      <w:r>
        <w:rPr>
          <w:rFonts w:cs="Arial"/>
          <w:color w:val="000000"/>
          <w:shd w:val="clear" w:color="auto" w:fill="FFFFFF"/>
          <w:lang w:val="en-US"/>
        </w:rPr>
        <w:t xml:space="preserve">Chairman of the Executive Board of 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SICK AG, </w:t>
      </w:r>
      <w:r>
        <w:rPr>
          <w:rFonts w:cs="Arial"/>
          <w:color w:val="000000"/>
          <w:shd w:val="clear" w:color="auto" w:fill="FFFFFF"/>
          <w:lang w:val="en-US"/>
        </w:rPr>
        <w:t>c</w:t>
      </w:r>
      <w:r w:rsidRPr="001C7B35">
        <w:rPr>
          <w:rFonts w:cs="Arial"/>
          <w:color w:val="000000"/>
          <w:shd w:val="clear" w:color="auto" w:fill="FFFFFF"/>
          <w:lang w:val="en-US"/>
        </w:rPr>
        <w:t>omment</w:t>
      </w:r>
      <w:r>
        <w:rPr>
          <w:rFonts w:cs="Arial"/>
          <w:color w:val="000000"/>
          <w:shd w:val="clear" w:color="auto" w:fill="FFFFFF"/>
          <w:lang w:val="en-US"/>
        </w:rPr>
        <w:t xml:space="preserve">ed on publication of the balance sheet for 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2020. </w:t>
      </w:r>
    </w:p>
    <w:p w14:paraId="236F7BB6" w14:textId="77777777" w:rsidR="00E16AAE" w:rsidRPr="001C7B35" w:rsidRDefault="00E16AAE" w:rsidP="00E16AAE">
      <w:pPr>
        <w:rPr>
          <w:rFonts w:cs="Arial"/>
          <w:color w:val="000000"/>
          <w:shd w:val="clear" w:color="auto" w:fill="FFFFFF"/>
          <w:lang w:val="en-US"/>
        </w:rPr>
      </w:pPr>
    </w:p>
    <w:p w14:paraId="06E9B6AF" w14:textId="0C7D4348" w:rsidR="00BE7B63" w:rsidRPr="001C7B35" w:rsidRDefault="00BE7B63" w:rsidP="007B182C">
      <w:pPr>
        <w:rPr>
          <w:rFonts w:cs="Arial"/>
          <w:b/>
          <w:color w:val="000000"/>
          <w:shd w:val="clear" w:color="auto" w:fill="FFFFFF"/>
          <w:lang w:val="en-US"/>
        </w:rPr>
      </w:pPr>
      <w:r w:rsidRPr="001C7B35">
        <w:rPr>
          <w:rFonts w:cs="Arial"/>
          <w:b/>
          <w:color w:val="000000"/>
          <w:shd w:val="clear" w:color="auto" w:fill="FFFFFF"/>
          <w:lang w:val="en-US"/>
        </w:rPr>
        <w:t>H</w:t>
      </w:r>
      <w:r w:rsidR="007B182C">
        <w:rPr>
          <w:rFonts w:cs="Arial"/>
          <w:b/>
          <w:color w:val="000000"/>
          <w:shd w:val="clear" w:color="auto" w:fill="FFFFFF"/>
          <w:lang w:val="en-US"/>
        </w:rPr>
        <w:t xml:space="preserve">igh demand for sensor solutions for logistics automation </w:t>
      </w:r>
    </w:p>
    <w:p w14:paraId="4F120894" w14:textId="77777777" w:rsidR="00BE7B63" w:rsidRPr="001C7B35" w:rsidRDefault="00BE7B63" w:rsidP="00E16AAE">
      <w:pPr>
        <w:rPr>
          <w:rFonts w:cs="Arial"/>
          <w:color w:val="000000"/>
          <w:shd w:val="clear" w:color="auto" w:fill="FFFFFF"/>
          <w:lang w:val="en-US"/>
        </w:rPr>
      </w:pPr>
    </w:p>
    <w:p w14:paraId="01DFE7AB" w14:textId="0550775E" w:rsidR="00BE7B63" w:rsidRPr="001C7B35" w:rsidRDefault="007B182C" w:rsidP="003357E7">
      <w:pPr>
        <w:rPr>
          <w:rFonts w:cs="Arial"/>
          <w:color w:val="000000"/>
          <w:shd w:val="clear" w:color="auto" w:fill="FFFFFF"/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 xml:space="preserve">Demand for sensor products and applications </w:t>
      </w:r>
      <w:r w:rsidR="003357E7">
        <w:rPr>
          <w:rFonts w:cs="Arial"/>
          <w:color w:val="000000"/>
          <w:shd w:val="clear" w:color="auto" w:fill="FFFFFF"/>
          <w:lang w:val="en-US"/>
        </w:rPr>
        <w:t xml:space="preserve">differed </w:t>
      </w:r>
      <w:r w:rsidR="001C77EE">
        <w:rPr>
          <w:rFonts w:cs="Arial"/>
          <w:color w:val="000000"/>
          <w:shd w:val="clear" w:color="auto" w:fill="FFFFFF"/>
          <w:lang w:val="en-US"/>
        </w:rPr>
        <w:t xml:space="preserve">during the year </w:t>
      </w:r>
      <w:r>
        <w:rPr>
          <w:rFonts w:cs="Arial"/>
          <w:color w:val="000000"/>
          <w:shd w:val="clear" w:color="auto" w:fill="FFFFFF"/>
          <w:lang w:val="en-US"/>
        </w:rPr>
        <w:t xml:space="preserve">in </w:t>
      </w:r>
      <w:r w:rsidR="001C77EE">
        <w:rPr>
          <w:rFonts w:cs="Arial"/>
          <w:color w:val="000000"/>
          <w:shd w:val="clear" w:color="auto" w:fill="FFFFFF"/>
          <w:lang w:val="en-US"/>
        </w:rPr>
        <w:t>SICK’s</w:t>
      </w:r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r w:rsidR="001C77EE">
        <w:rPr>
          <w:rFonts w:cs="Arial"/>
          <w:color w:val="000000"/>
          <w:shd w:val="clear" w:color="auto" w:fill="FFFFFF"/>
          <w:lang w:val="en-US"/>
        </w:rPr>
        <w:t xml:space="preserve">various </w:t>
      </w:r>
      <w:r>
        <w:rPr>
          <w:rFonts w:cs="Arial"/>
          <w:color w:val="000000"/>
          <w:shd w:val="clear" w:color="auto" w:fill="FFFFFF"/>
          <w:lang w:val="en-US"/>
        </w:rPr>
        <w:t>business fields</w:t>
      </w:r>
      <w:r w:rsidR="001C77EE">
        <w:rPr>
          <w:rFonts w:cs="Arial"/>
          <w:color w:val="000000"/>
          <w:shd w:val="clear" w:color="auto" w:fill="FFFFFF"/>
          <w:lang w:val="en-US"/>
        </w:rPr>
        <w:t>,</w:t>
      </w:r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r w:rsidR="001C77EE">
        <w:rPr>
          <w:rFonts w:cs="Arial"/>
          <w:color w:val="000000"/>
          <w:shd w:val="clear" w:color="auto" w:fill="FFFFFF"/>
          <w:lang w:val="en-US"/>
        </w:rPr>
        <w:t xml:space="preserve">developing </w:t>
      </w:r>
      <w:r>
        <w:rPr>
          <w:rFonts w:cs="Arial"/>
          <w:color w:val="000000"/>
          <w:shd w:val="clear" w:color="auto" w:fill="FFFFFF"/>
          <w:lang w:val="en-US"/>
        </w:rPr>
        <w:t xml:space="preserve">very positively in </w:t>
      </w:r>
      <w:r w:rsidR="00A95591">
        <w:rPr>
          <w:rFonts w:cs="Arial"/>
          <w:color w:val="000000"/>
          <w:shd w:val="clear" w:color="auto" w:fill="FFFFFF"/>
          <w:lang w:val="en-US"/>
        </w:rPr>
        <w:t>l</w:t>
      </w:r>
      <w:r>
        <w:rPr>
          <w:rFonts w:cs="Arial"/>
          <w:color w:val="000000"/>
          <w:shd w:val="clear" w:color="auto" w:fill="FFFFFF"/>
          <w:lang w:val="en-US"/>
        </w:rPr>
        <w:t xml:space="preserve">ogistics </w:t>
      </w:r>
      <w:r w:rsidR="00A95591">
        <w:rPr>
          <w:rFonts w:cs="Arial"/>
          <w:color w:val="000000"/>
          <w:shd w:val="clear" w:color="auto" w:fill="FFFFFF"/>
          <w:lang w:val="en-US"/>
        </w:rPr>
        <w:t>a</w:t>
      </w:r>
      <w:r>
        <w:rPr>
          <w:rFonts w:cs="Arial"/>
          <w:color w:val="000000"/>
          <w:shd w:val="clear" w:color="auto" w:fill="FFFFFF"/>
          <w:lang w:val="en-US"/>
        </w:rPr>
        <w:t>utomation in particular</w:t>
      </w:r>
      <w:r w:rsidR="00BE7B63" w:rsidRPr="001C7B35">
        <w:rPr>
          <w:rFonts w:cs="Arial"/>
          <w:color w:val="000000"/>
          <w:shd w:val="clear" w:color="auto" w:fill="FFFFFF"/>
          <w:lang w:val="en-US"/>
        </w:rPr>
        <w:t xml:space="preserve">. </w:t>
      </w:r>
      <w:r>
        <w:rPr>
          <w:rFonts w:cs="Arial"/>
          <w:color w:val="000000"/>
          <w:shd w:val="clear" w:color="auto" w:fill="FFFFFF"/>
          <w:lang w:val="en-US"/>
        </w:rPr>
        <w:t xml:space="preserve">The SICK Group’s broad industry positioning </w:t>
      </w:r>
      <w:r w:rsidR="001C77EE">
        <w:rPr>
          <w:rFonts w:cs="Arial"/>
          <w:color w:val="000000"/>
          <w:shd w:val="clear" w:color="auto" w:fill="FFFFFF"/>
          <w:lang w:val="en-US"/>
        </w:rPr>
        <w:t xml:space="preserve">allowed </w:t>
      </w:r>
      <w:r>
        <w:rPr>
          <w:rFonts w:cs="Arial"/>
          <w:color w:val="000000"/>
          <w:shd w:val="clear" w:color="auto" w:fill="FFFFFF"/>
          <w:lang w:val="en-US"/>
        </w:rPr>
        <w:t xml:space="preserve">the economic weaknesses of individual target </w:t>
      </w:r>
      <w:r w:rsidR="00836590">
        <w:rPr>
          <w:rFonts w:cs="Arial"/>
          <w:color w:val="000000"/>
          <w:shd w:val="clear" w:color="auto" w:fill="FFFFFF"/>
          <w:lang w:val="en-US"/>
        </w:rPr>
        <w:t>sectors to be offset</w:t>
      </w:r>
      <w:r w:rsidR="001C77EE">
        <w:rPr>
          <w:rFonts w:cs="Arial"/>
          <w:color w:val="000000"/>
          <w:shd w:val="clear" w:color="auto" w:fill="FFFFFF"/>
          <w:lang w:val="en-US"/>
        </w:rPr>
        <w:t>,</w:t>
      </w:r>
      <w:r w:rsidR="00836590">
        <w:rPr>
          <w:rFonts w:cs="Arial"/>
          <w:color w:val="000000"/>
          <w:shd w:val="clear" w:color="auto" w:fill="FFFFFF"/>
          <w:lang w:val="en-US"/>
        </w:rPr>
        <w:t xml:space="preserve"> prov</w:t>
      </w:r>
      <w:r w:rsidR="003357E7">
        <w:rPr>
          <w:rFonts w:cs="Arial"/>
          <w:color w:val="000000"/>
          <w:shd w:val="clear" w:color="auto" w:fill="FFFFFF"/>
          <w:lang w:val="en-US"/>
        </w:rPr>
        <w:t>ing</w:t>
      </w:r>
      <w:r w:rsidR="00836590">
        <w:rPr>
          <w:rFonts w:cs="Arial"/>
          <w:color w:val="000000"/>
          <w:shd w:val="clear" w:color="auto" w:fill="FFFFFF"/>
          <w:lang w:val="en-US"/>
        </w:rPr>
        <w:t xml:space="preserve"> its importance during this year of crisis</w:t>
      </w:r>
      <w:r w:rsidR="00801552" w:rsidRPr="001C7B35">
        <w:rPr>
          <w:rFonts w:cs="Arial"/>
          <w:color w:val="000000"/>
          <w:shd w:val="clear" w:color="auto" w:fill="FFFFFF"/>
          <w:lang w:val="en-US"/>
        </w:rPr>
        <w:t xml:space="preserve">. </w:t>
      </w:r>
      <w:r w:rsidR="00836590">
        <w:rPr>
          <w:rFonts w:cs="Arial"/>
          <w:color w:val="000000"/>
          <w:shd w:val="clear" w:color="auto" w:fill="FFFFFF"/>
          <w:lang w:val="en-US"/>
        </w:rPr>
        <w:t xml:space="preserve">Moreover, the company’s </w:t>
      </w:r>
      <w:r w:rsidR="00801552" w:rsidRPr="001C7B35">
        <w:rPr>
          <w:rFonts w:cs="Arial"/>
          <w:color w:val="000000"/>
          <w:shd w:val="clear" w:color="auto" w:fill="FFFFFF"/>
          <w:lang w:val="en-US"/>
        </w:rPr>
        <w:t xml:space="preserve">international </w:t>
      </w:r>
      <w:r w:rsidR="00836590">
        <w:rPr>
          <w:rFonts w:cs="Arial"/>
          <w:color w:val="000000"/>
          <w:shd w:val="clear" w:color="auto" w:fill="FFFFFF"/>
          <w:lang w:val="en-US"/>
        </w:rPr>
        <w:t>alignment allowed it to bridge lockdowns in specific regions and maintain sales close to the previous year’s level through sales activities in growth regions</w:t>
      </w:r>
      <w:r w:rsidR="00801552" w:rsidRPr="001C7B35">
        <w:rPr>
          <w:rFonts w:cs="Arial"/>
          <w:color w:val="000000"/>
          <w:shd w:val="clear" w:color="auto" w:fill="FFFFFF"/>
          <w:lang w:val="en-US"/>
        </w:rPr>
        <w:t xml:space="preserve">. </w:t>
      </w:r>
    </w:p>
    <w:p w14:paraId="05C72CB1" w14:textId="77777777" w:rsidR="00801552" w:rsidRPr="001C7B35" w:rsidRDefault="00801552" w:rsidP="00BE7B63">
      <w:pPr>
        <w:rPr>
          <w:rFonts w:cs="Arial"/>
          <w:color w:val="000000"/>
          <w:shd w:val="clear" w:color="auto" w:fill="FFFFFF"/>
          <w:lang w:val="en-US"/>
        </w:rPr>
      </w:pPr>
    </w:p>
    <w:p w14:paraId="450A442A" w14:textId="64C53223" w:rsidR="0087779C" w:rsidRPr="001C7B35" w:rsidRDefault="003357E7" w:rsidP="003357E7">
      <w:pPr>
        <w:rPr>
          <w:lang w:val="en-US"/>
        </w:rPr>
      </w:pPr>
      <w:r>
        <w:rPr>
          <w:lang w:val="en-US"/>
        </w:rPr>
        <w:lastRenderedPageBreak/>
        <w:t>In the domestic market of Germany, t</w:t>
      </w:r>
      <w:r w:rsidR="00836590">
        <w:rPr>
          <w:lang w:val="en-US"/>
        </w:rPr>
        <w:t xml:space="preserve">he reluctance of companies to invest in </w:t>
      </w:r>
      <w:r>
        <w:rPr>
          <w:lang w:val="en-US"/>
        </w:rPr>
        <w:t>f</w:t>
      </w:r>
      <w:r w:rsidR="00836590">
        <w:rPr>
          <w:lang w:val="en-US"/>
        </w:rPr>
        <w:t xml:space="preserve">actory </w:t>
      </w:r>
      <w:r>
        <w:rPr>
          <w:lang w:val="en-US"/>
        </w:rPr>
        <w:t>a</w:t>
      </w:r>
      <w:r w:rsidR="00836590">
        <w:rPr>
          <w:lang w:val="en-US"/>
        </w:rPr>
        <w:t>utomation, in particular, impaired sales development here</w:t>
      </w:r>
      <w:r w:rsidR="00801552" w:rsidRPr="001C7B35">
        <w:rPr>
          <w:color w:val="000000"/>
          <w:lang w:val="en-US"/>
        </w:rPr>
        <w:t xml:space="preserve"> </w:t>
      </w:r>
      <w:r w:rsidR="00EB66E4">
        <w:rPr>
          <w:color w:val="000000"/>
          <w:lang w:val="en-US"/>
        </w:rPr>
        <w:t>and</w:t>
      </w:r>
      <w:r w:rsidR="00836590">
        <w:rPr>
          <w:color w:val="000000"/>
          <w:lang w:val="en-US"/>
        </w:rPr>
        <w:t xml:space="preserve"> sales</w:t>
      </w:r>
      <w:r w:rsidR="00EB66E4">
        <w:rPr>
          <w:color w:val="000000"/>
          <w:lang w:val="en-US"/>
        </w:rPr>
        <w:t>,</w:t>
      </w:r>
      <w:r w:rsidR="00836590">
        <w:rPr>
          <w:color w:val="000000"/>
          <w:lang w:val="en-US"/>
        </w:rPr>
        <w:t xml:space="preserve"> </w:t>
      </w:r>
      <w:r w:rsidR="00EB66E4">
        <w:rPr>
          <w:color w:val="000000"/>
          <w:lang w:val="en-US"/>
        </w:rPr>
        <w:t xml:space="preserve">at EUR </w:t>
      </w:r>
      <w:r w:rsidR="00EB66E4" w:rsidRPr="001C7B35">
        <w:rPr>
          <w:color w:val="000000"/>
          <w:lang w:val="en-US"/>
        </w:rPr>
        <w:t>283</w:t>
      </w:r>
      <w:r w:rsidR="00EB66E4">
        <w:rPr>
          <w:color w:val="000000"/>
          <w:lang w:val="en-US"/>
        </w:rPr>
        <w:t>.</w:t>
      </w:r>
      <w:r w:rsidR="00EB66E4" w:rsidRPr="001C7B35">
        <w:rPr>
          <w:color w:val="000000"/>
          <w:lang w:val="en-US"/>
        </w:rPr>
        <w:t xml:space="preserve">9 </w:t>
      </w:r>
      <w:r w:rsidR="00EB66E4">
        <w:rPr>
          <w:color w:val="000000"/>
          <w:lang w:val="en-US"/>
        </w:rPr>
        <w:t>m</w:t>
      </w:r>
      <w:r w:rsidR="00EB66E4" w:rsidRPr="001C7B35">
        <w:rPr>
          <w:color w:val="000000"/>
          <w:lang w:val="en-US"/>
        </w:rPr>
        <w:t>illion</w:t>
      </w:r>
      <w:r w:rsidR="00EB66E4">
        <w:rPr>
          <w:color w:val="000000"/>
          <w:lang w:val="en-US"/>
        </w:rPr>
        <w:t xml:space="preserve">, </w:t>
      </w:r>
      <w:r w:rsidR="00836590">
        <w:rPr>
          <w:color w:val="000000"/>
          <w:lang w:val="en-US"/>
        </w:rPr>
        <w:t>were 10.1 percent below those of 2019</w:t>
      </w:r>
      <w:r w:rsidR="00801552" w:rsidRPr="001C7B35">
        <w:rPr>
          <w:color w:val="000000"/>
          <w:lang w:val="en-US"/>
        </w:rPr>
        <w:t xml:space="preserve">. </w:t>
      </w:r>
      <w:r w:rsidR="00836590">
        <w:rPr>
          <w:color w:val="000000"/>
          <w:lang w:val="en-US"/>
        </w:rPr>
        <w:t xml:space="preserve">The sales region of </w:t>
      </w:r>
      <w:r w:rsidR="00801552" w:rsidRPr="001C7B35">
        <w:rPr>
          <w:color w:val="000000"/>
          <w:lang w:val="en-US"/>
        </w:rPr>
        <w:t>Europ</w:t>
      </w:r>
      <w:r w:rsidR="00836590">
        <w:rPr>
          <w:color w:val="000000"/>
          <w:lang w:val="en-US"/>
        </w:rPr>
        <w:t>e</w:t>
      </w:r>
      <w:r w:rsidR="00801552" w:rsidRPr="001C7B35">
        <w:rPr>
          <w:color w:val="000000"/>
          <w:lang w:val="en-US"/>
        </w:rPr>
        <w:t xml:space="preserve">, </w:t>
      </w:r>
      <w:r w:rsidR="00836590">
        <w:rPr>
          <w:color w:val="000000"/>
          <w:lang w:val="en-US"/>
        </w:rPr>
        <w:t xml:space="preserve">the </w:t>
      </w:r>
      <w:r w:rsidR="00801552" w:rsidRPr="001C7B35">
        <w:rPr>
          <w:color w:val="000000"/>
          <w:lang w:val="en-US"/>
        </w:rPr>
        <w:t>Mi</w:t>
      </w:r>
      <w:r w:rsidR="00836590">
        <w:rPr>
          <w:color w:val="000000"/>
          <w:lang w:val="en-US"/>
        </w:rPr>
        <w:t xml:space="preserve">ddle East and </w:t>
      </w:r>
      <w:r w:rsidR="00801552" w:rsidRPr="001C7B35">
        <w:rPr>
          <w:color w:val="000000"/>
          <w:lang w:val="en-US"/>
        </w:rPr>
        <w:t>Afr</w:t>
      </w:r>
      <w:r w:rsidR="00836590">
        <w:rPr>
          <w:color w:val="000000"/>
          <w:lang w:val="en-US"/>
        </w:rPr>
        <w:t>ic</w:t>
      </w:r>
      <w:r w:rsidR="00801552" w:rsidRPr="001C7B35">
        <w:rPr>
          <w:color w:val="000000"/>
          <w:lang w:val="en-US"/>
        </w:rPr>
        <w:t>a (EMEA) wa</w:t>
      </w:r>
      <w:r w:rsidR="00836590">
        <w:rPr>
          <w:color w:val="000000"/>
          <w:lang w:val="en-US"/>
        </w:rPr>
        <w:t>s</w:t>
      </w:r>
      <w:r w:rsidR="00801552" w:rsidRPr="001C7B35">
        <w:rPr>
          <w:color w:val="000000"/>
          <w:lang w:val="en-US"/>
        </w:rPr>
        <w:t xml:space="preserve"> </w:t>
      </w:r>
      <w:r w:rsidR="00836590">
        <w:rPr>
          <w:color w:val="000000"/>
          <w:lang w:val="en-US"/>
        </w:rPr>
        <w:t xml:space="preserve">also strongly hit by the effects of the coronavirus pandemic, failing to achieve the forecast target with sales of EUR </w:t>
      </w:r>
      <w:r w:rsidR="00406AB0" w:rsidRPr="001C7B35">
        <w:rPr>
          <w:color w:val="000000"/>
          <w:lang w:val="en-US"/>
        </w:rPr>
        <w:t>601</w:t>
      </w:r>
      <w:r w:rsidR="00836590">
        <w:rPr>
          <w:color w:val="000000"/>
          <w:lang w:val="en-US"/>
        </w:rPr>
        <w:t>.</w:t>
      </w:r>
      <w:r w:rsidR="00406AB0" w:rsidRPr="001C7B35">
        <w:rPr>
          <w:color w:val="000000"/>
          <w:lang w:val="en-US"/>
        </w:rPr>
        <w:t>4</w:t>
      </w:r>
      <w:r w:rsidR="00801552" w:rsidRPr="001C7B35">
        <w:rPr>
          <w:color w:val="000000"/>
          <w:lang w:val="en-US"/>
        </w:rPr>
        <w:t xml:space="preserve"> </w:t>
      </w:r>
      <w:r w:rsidR="00836590">
        <w:rPr>
          <w:color w:val="000000"/>
          <w:lang w:val="en-US"/>
        </w:rPr>
        <w:t>m</w:t>
      </w:r>
      <w:r w:rsidR="00801552" w:rsidRPr="001C7B35">
        <w:rPr>
          <w:color w:val="000000"/>
          <w:lang w:val="en-US"/>
        </w:rPr>
        <w:t xml:space="preserve">illion. </w:t>
      </w:r>
      <w:r w:rsidR="00836590">
        <w:rPr>
          <w:color w:val="000000"/>
          <w:lang w:val="en-US"/>
        </w:rPr>
        <w:t xml:space="preserve">The fall in sales of </w:t>
      </w:r>
      <w:r w:rsidR="00021D1A" w:rsidRPr="001C7B35">
        <w:rPr>
          <w:color w:val="000000"/>
          <w:lang w:val="en-US"/>
        </w:rPr>
        <w:t>6</w:t>
      </w:r>
      <w:r w:rsidR="00836590">
        <w:rPr>
          <w:color w:val="000000"/>
          <w:lang w:val="en-US"/>
        </w:rPr>
        <w:t>.</w:t>
      </w:r>
      <w:r w:rsidR="00021D1A" w:rsidRPr="001C7B35">
        <w:rPr>
          <w:color w:val="000000"/>
          <w:lang w:val="en-US"/>
        </w:rPr>
        <w:t xml:space="preserve">7 </w:t>
      </w:r>
      <w:r w:rsidR="00836590">
        <w:rPr>
          <w:color w:val="000000"/>
          <w:lang w:val="en-US"/>
        </w:rPr>
        <w:t xml:space="preserve">percent was mainly due to poor performance in </w:t>
      </w:r>
      <w:r w:rsidR="00801552" w:rsidRPr="001C7B35">
        <w:rPr>
          <w:color w:val="000000"/>
          <w:lang w:val="en-US"/>
        </w:rPr>
        <w:t>Ital</w:t>
      </w:r>
      <w:r w:rsidR="00836590">
        <w:rPr>
          <w:color w:val="000000"/>
          <w:lang w:val="en-US"/>
        </w:rPr>
        <w:t>y</w:t>
      </w:r>
      <w:r w:rsidR="00801552" w:rsidRPr="001C7B35">
        <w:rPr>
          <w:color w:val="000000"/>
          <w:lang w:val="en-US"/>
        </w:rPr>
        <w:t>, Fran</w:t>
      </w:r>
      <w:r w:rsidR="00836590">
        <w:rPr>
          <w:color w:val="000000"/>
          <w:lang w:val="en-US"/>
        </w:rPr>
        <w:t>ce a</w:t>
      </w:r>
      <w:r w:rsidR="00801552" w:rsidRPr="001C7B35">
        <w:rPr>
          <w:color w:val="000000"/>
          <w:lang w:val="en-US"/>
        </w:rPr>
        <w:t xml:space="preserve">nd </w:t>
      </w:r>
      <w:r w:rsidR="00836590">
        <w:rPr>
          <w:color w:val="000000"/>
          <w:lang w:val="en-US"/>
        </w:rPr>
        <w:t>the Czech Republic</w:t>
      </w:r>
      <w:r w:rsidR="00801552" w:rsidRPr="001C7B35">
        <w:rPr>
          <w:color w:val="000000"/>
          <w:lang w:val="en-US"/>
        </w:rPr>
        <w:t>.</w:t>
      </w:r>
      <w:r w:rsidR="00801552" w:rsidRPr="001C7B35">
        <w:rPr>
          <w:lang w:val="en-US"/>
        </w:rPr>
        <w:t xml:space="preserve"> </w:t>
      </w:r>
      <w:r w:rsidR="00836590">
        <w:rPr>
          <w:lang w:val="en-US"/>
        </w:rPr>
        <w:t>The fiscal year in North and South America (the Americas) was considerably more stable,</w:t>
      </w:r>
      <w:r w:rsidR="00801552" w:rsidRPr="001C7B35">
        <w:rPr>
          <w:lang w:val="en-US"/>
        </w:rPr>
        <w:t xml:space="preserve"> </w:t>
      </w:r>
      <w:r w:rsidR="00836590">
        <w:rPr>
          <w:lang w:val="en-US"/>
        </w:rPr>
        <w:t xml:space="preserve">with 1.9 percent growth in sales to EUR </w:t>
      </w:r>
      <w:r w:rsidR="00801552" w:rsidRPr="001C7B35">
        <w:rPr>
          <w:lang w:val="en-US"/>
        </w:rPr>
        <w:t>387</w:t>
      </w:r>
      <w:r w:rsidR="00836590">
        <w:rPr>
          <w:lang w:val="en-US"/>
        </w:rPr>
        <w:t>.</w:t>
      </w:r>
      <w:r w:rsidR="00801552" w:rsidRPr="001C7B35">
        <w:rPr>
          <w:lang w:val="en-US"/>
        </w:rPr>
        <w:t xml:space="preserve">3 </w:t>
      </w:r>
      <w:r w:rsidR="00836590">
        <w:rPr>
          <w:lang w:val="en-US"/>
        </w:rPr>
        <w:t>m</w:t>
      </w:r>
      <w:r w:rsidR="00801552" w:rsidRPr="001C7B35">
        <w:rPr>
          <w:lang w:val="en-US"/>
        </w:rPr>
        <w:t xml:space="preserve">illion </w:t>
      </w:r>
      <w:r w:rsidR="00EB66E4">
        <w:rPr>
          <w:lang w:val="en-US"/>
        </w:rPr>
        <w:t xml:space="preserve">– </w:t>
      </w:r>
      <w:r w:rsidR="00836590">
        <w:rPr>
          <w:lang w:val="en-US"/>
        </w:rPr>
        <w:t>a</w:t>
      </w:r>
      <w:r w:rsidR="00801552" w:rsidRPr="001C7B35">
        <w:rPr>
          <w:lang w:val="en-US"/>
        </w:rPr>
        <w:t xml:space="preserve">nd </w:t>
      </w:r>
      <w:r w:rsidR="00836590">
        <w:rPr>
          <w:lang w:val="en-US"/>
        </w:rPr>
        <w:t xml:space="preserve">was particularly characterized by high demand </w:t>
      </w:r>
      <w:r>
        <w:rPr>
          <w:lang w:val="en-US"/>
        </w:rPr>
        <w:t>for l</w:t>
      </w:r>
      <w:r w:rsidR="00836590">
        <w:rPr>
          <w:lang w:val="en-US"/>
        </w:rPr>
        <w:t xml:space="preserve">ogistics </w:t>
      </w:r>
      <w:r>
        <w:rPr>
          <w:lang w:val="en-US"/>
        </w:rPr>
        <w:t>a</w:t>
      </w:r>
      <w:r w:rsidR="00836590">
        <w:rPr>
          <w:lang w:val="en-US"/>
        </w:rPr>
        <w:t>utomation in North America</w:t>
      </w:r>
      <w:r w:rsidR="00801552" w:rsidRPr="001C7B35">
        <w:rPr>
          <w:lang w:val="en-US"/>
        </w:rPr>
        <w:t xml:space="preserve">. </w:t>
      </w:r>
      <w:r w:rsidR="00836590">
        <w:rPr>
          <w:lang w:val="en-US"/>
        </w:rPr>
        <w:t>Growth in the Asia-Pacific region was also positive</w:t>
      </w:r>
      <w:r w:rsidR="00801552" w:rsidRPr="001C7B35">
        <w:rPr>
          <w:lang w:val="en-US"/>
        </w:rPr>
        <w:t xml:space="preserve">, </w:t>
      </w:r>
      <w:r w:rsidR="005E5444">
        <w:rPr>
          <w:lang w:val="en-US"/>
        </w:rPr>
        <w:t xml:space="preserve">amounting to 4.3 percent with sales of EUR </w:t>
      </w:r>
      <w:r w:rsidR="00801552" w:rsidRPr="001C7B35">
        <w:rPr>
          <w:lang w:val="en-US"/>
        </w:rPr>
        <w:t>427</w:t>
      </w:r>
      <w:r w:rsidR="005E5444">
        <w:rPr>
          <w:lang w:val="en-US"/>
        </w:rPr>
        <w:t>.</w:t>
      </w:r>
      <w:r w:rsidR="00801552" w:rsidRPr="001C7B35">
        <w:rPr>
          <w:lang w:val="en-US"/>
        </w:rPr>
        <w:t xml:space="preserve">6 </w:t>
      </w:r>
      <w:r w:rsidR="005E5444">
        <w:rPr>
          <w:lang w:val="en-US"/>
        </w:rPr>
        <w:t>m</w:t>
      </w:r>
      <w:r w:rsidR="00801552" w:rsidRPr="001C7B35">
        <w:rPr>
          <w:lang w:val="en-US"/>
        </w:rPr>
        <w:t>illion.</w:t>
      </w:r>
      <w:r w:rsidR="00314FC2" w:rsidRPr="001C7B35">
        <w:rPr>
          <w:lang w:val="en-US"/>
        </w:rPr>
        <w:t xml:space="preserve"> </w:t>
      </w:r>
      <w:r w:rsidR="005E5444">
        <w:rPr>
          <w:lang w:val="en-US"/>
        </w:rPr>
        <w:t>Dynamism in China, in particular, grew considerably during 2020</w:t>
      </w:r>
      <w:r w:rsidR="00021D1A" w:rsidRPr="001C7B35">
        <w:rPr>
          <w:color w:val="000000"/>
          <w:lang w:val="en-US"/>
        </w:rPr>
        <w:t xml:space="preserve">. </w:t>
      </w:r>
      <w:r w:rsidR="005E5444">
        <w:rPr>
          <w:color w:val="000000"/>
          <w:lang w:val="en-US"/>
        </w:rPr>
        <w:t>Currency rate effects had a negative effect on the development of Group sales during the fiscal year of 2020</w:t>
      </w:r>
      <w:r w:rsidR="00801552" w:rsidRPr="001C7B35">
        <w:rPr>
          <w:lang w:val="en-US"/>
        </w:rPr>
        <w:t>.</w:t>
      </w:r>
      <w:r w:rsidR="00021D1A" w:rsidRPr="001C7B35">
        <w:rPr>
          <w:lang w:val="en-US"/>
        </w:rPr>
        <w:t xml:space="preserve"> </w:t>
      </w:r>
      <w:r w:rsidR="005E5444">
        <w:rPr>
          <w:lang w:val="en-US"/>
        </w:rPr>
        <w:t>The fall in sales revenue would only have been about 0.9% if the average exchange rate had remained unchanged</w:t>
      </w:r>
      <w:r w:rsidR="00021D1A" w:rsidRPr="001C7B35">
        <w:rPr>
          <w:lang w:val="en-US"/>
        </w:rPr>
        <w:t xml:space="preserve">. </w:t>
      </w:r>
    </w:p>
    <w:p w14:paraId="35E5E321" w14:textId="77777777" w:rsidR="00021D1A" w:rsidRPr="001C7B35" w:rsidRDefault="00021D1A" w:rsidP="00021D1A">
      <w:pPr>
        <w:rPr>
          <w:lang w:val="en-US"/>
        </w:rPr>
      </w:pPr>
    </w:p>
    <w:p w14:paraId="4F473869" w14:textId="4ED905CE" w:rsidR="00021D1A" w:rsidRPr="001C7B35" w:rsidRDefault="00D703A9" w:rsidP="005E5444">
      <w:pPr>
        <w:rPr>
          <w:b/>
          <w:lang w:val="en-US"/>
        </w:rPr>
      </w:pPr>
      <w:r w:rsidRPr="001C7B35">
        <w:rPr>
          <w:b/>
          <w:lang w:val="en-US"/>
        </w:rPr>
        <w:t>Sensor</w:t>
      </w:r>
      <w:r w:rsidR="005E5444">
        <w:rPr>
          <w:b/>
          <w:lang w:val="en-US"/>
        </w:rPr>
        <w:t xml:space="preserve"> solutions for the </w:t>
      </w:r>
      <w:r w:rsidRPr="001C7B35">
        <w:rPr>
          <w:b/>
          <w:lang w:val="en-US"/>
        </w:rPr>
        <w:t xml:space="preserve">digital </w:t>
      </w:r>
      <w:r w:rsidR="005E5444">
        <w:rPr>
          <w:b/>
          <w:lang w:val="en-US"/>
        </w:rPr>
        <w:t>t</w:t>
      </w:r>
      <w:r w:rsidRPr="001C7B35">
        <w:rPr>
          <w:b/>
          <w:lang w:val="en-US"/>
        </w:rPr>
        <w:t xml:space="preserve">ransformation </w:t>
      </w:r>
    </w:p>
    <w:p w14:paraId="2FE1177A" w14:textId="3517C873" w:rsidR="00216DC8" w:rsidRPr="001C7B35" w:rsidRDefault="00E3305B" w:rsidP="00EB66E4">
      <w:pPr>
        <w:rPr>
          <w:lang w:val="en-US"/>
        </w:rPr>
      </w:pPr>
      <w:r w:rsidRPr="001C7B35">
        <w:rPr>
          <w:lang w:val="en-US"/>
        </w:rPr>
        <w:br/>
      </w:r>
      <w:r w:rsidR="00D703A9" w:rsidRPr="001C7B35">
        <w:rPr>
          <w:lang w:val="en-US"/>
        </w:rPr>
        <w:t xml:space="preserve">SICK </w:t>
      </w:r>
      <w:r w:rsidR="005E5444">
        <w:rPr>
          <w:lang w:val="en-US"/>
        </w:rPr>
        <w:t xml:space="preserve">achieved an </w:t>
      </w:r>
      <w:r w:rsidR="00D703A9" w:rsidRPr="001C7B35">
        <w:rPr>
          <w:lang w:val="en-US"/>
        </w:rPr>
        <w:t>EBIT o</w:t>
      </w:r>
      <w:r w:rsidR="005E5444">
        <w:rPr>
          <w:lang w:val="en-US"/>
        </w:rPr>
        <w:t>f</w:t>
      </w:r>
      <w:r w:rsidR="00D703A9" w:rsidRPr="001C7B35">
        <w:rPr>
          <w:lang w:val="en-US"/>
        </w:rPr>
        <w:t xml:space="preserve"> </w:t>
      </w:r>
      <w:r w:rsidR="005E5444">
        <w:rPr>
          <w:lang w:val="en-US"/>
        </w:rPr>
        <w:t xml:space="preserve">EUR </w:t>
      </w:r>
      <w:r w:rsidR="00D703A9" w:rsidRPr="001C7B35">
        <w:rPr>
          <w:lang w:val="en-US"/>
        </w:rPr>
        <w:t>140</w:t>
      </w:r>
      <w:r w:rsidR="005E5444">
        <w:rPr>
          <w:lang w:val="en-US"/>
        </w:rPr>
        <w:t>.</w:t>
      </w:r>
      <w:r w:rsidR="00D703A9" w:rsidRPr="001C7B35">
        <w:rPr>
          <w:lang w:val="en-US"/>
        </w:rPr>
        <w:t xml:space="preserve">6 </w:t>
      </w:r>
      <w:r w:rsidR="005E5444">
        <w:rPr>
          <w:lang w:val="en-US"/>
        </w:rPr>
        <w:t>m</w:t>
      </w:r>
      <w:r w:rsidR="00D703A9" w:rsidRPr="001C7B35">
        <w:rPr>
          <w:lang w:val="en-US"/>
        </w:rPr>
        <w:t xml:space="preserve">illion, </w:t>
      </w:r>
      <w:r w:rsidR="005E5444">
        <w:rPr>
          <w:lang w:val="en-US"/>
        </w:rPr>
        <w:t>creating a stable basis for continued economic development</w:t>
      </w:r>
      <w:r w:rsidR="00EB66E4">
        <w:rPr>
          <w:lang w:val="en-US"/>
        </w:rPr>
        <w:t>,</w:t>
      </w:r>
      <w:r w:rsidR="005E5444">
        <w:rPr>
          <w:lang w:val="en-US"/>
        </w:rPr>
        <w:t xml:space="preserve"> as well as for investments in cutting-edge technologies a</w:t>
      </w:r>
      <w:r w:rsidR="00D703A9" w:rsidRPr="001C7B35">
        <w:rPr>
          <w:lang w:val="en-US"/>
        </w:rPr>
        <w:t xml:space="preserve">nd </w:t>
      </w:r>
      <w:r w:rsidR="005E5444">
        <w:rPr>
          <w:lang w:val="en-US"/>
        </w:rPr>
        <w:t>the company’s innovative strength</w:t>
      </w:r>
      <w:r w:rsidR="00D703A9" w:rsidRPr="001C7B35">
        <w:rPr>
          <w:lang w:val="en-US"/>
        </w:rPr>
        <w:t xml:space="preserve">. </w:t>
      </w:r>
      <w:r w:rsidR="005E5444">
        <w:rPr>
          <w:lang w:val="en-US"/>
        </w:rPr>
        <w:t xml:space="preserve">The company maintained its high spending on research and development, investing EUR </w:t>
      </w:r>
      <w:r w:rsidRPr="001C7B35">
        <w:rPr>
          <w:lang w:val="en-US"/>
        </w:rPr>
        <w:t>201</w:t>
      </w:r>
      <w:r w:rsidR="005E5444">
        <w:rPr>
          <w:lang w:val="en-US"/>
        </w:rPr>
        <w:t>.</w:t>
      </w:r>
      <w:r w:rsidRPr="001C7B35">
        <w:rPr>
          <w:lang w:val="en-US"/>
        </w:rPr>
        <w:t xml:space="preserve">1 </w:t>
      </w:r>
      <w:r w:rsidR="005E5444">
        <w:rPr>
          <w:lang w:val="en-US"/>
        </w:rPr>
        <w:t>m</w:t>
      </w:r>
      <w:r w:rsidRPr="001C7B35">
        <w:rPr>
          <w:lang w:val="en-US"/>
        </w:rPr>
        <w:t>illion</w:t>
      </w:r>
      <w:r w:rsidR="005E5444">
        <w:rPr>
          <w:lang w:val="en-US"/>
        </w:rPr>
        <w:t xml:space="preserve"> in </w:t>
      </w:r>
      <w:r w:rsidR="00EB66E4">
        <w:rPr>
          <w:lang w:val="en-US"/>
        </w:rPr>
        <w:t xml:space="preserve">developing </w:t>
      </w:r>
      <w:r w:rsidR="005E5444">
        <w:rPr>
          <w:lang w:val="en-US"/>
        </w:rPr>
        <w:t>sensor-based applications</w:t>
      </w:r>
      <w:r w:rsidR="002D7B35" w:rsidRPr="001C7B35">
        <w:rPr>
          <w:lang w:val="en-US"/>
        </w:rPr>
        <w:t xml:space="preserve">. </w:t>
      </w:r>
      <w:r w:rsidR="005E5444">
        <w:rPr>
          <w:lang w:val="en-US"/>
        </w:rPr>
        <w:t xml:space="preserve">The number of employees in research and development increased to </w:t>
      </w:r>
      <w:r w:rsidR="002D7B35" w:rsidRPr="001C7B35">
        <w:rPr>
          <w:lang w:val="en-US"/>
        </w:rPr>
        <w:t>1</w:t>
      </w:r>
      <w:r w:rsidR="005E5444">
        <w:rPr>
          <w:lang w:val="en-US"/>
        </w:rPr>
        <w:t>,</w:t>
      </w:r>
      <w:r w:rsidR="002D7B35" w:rsidRPr="001C7B35">
        <w:rPr>
          <w:lang w:val="en-US"/>
        </w:rPr>
        <w:t xml:space="preserve">367 </w:t>
      </w:r>
      <w:r w:rsidR="005E5444">
        <w:rPr>
          <w:lang w:val="en-US"/>
        </w:rPr>
        <w:t>as planned</w:t>
      </w:r>
      <w:r w:rsidR="00EB66E4">
        <w:rPr>
          <w:lang w:val="en-US"/>
        </w:rPr>
        <w:t>,</w:t>
      </w:r>
      <w:r w:rsidR="005E5444">
        <w:rPr>
          <w:lang w:val="en-US"/>
        </w:rPr>
        <w:t xml:space="preserve"> and contributed towards converting </w:t>
      </w:r>
      <w:r w:rsidR="002D7B35" w:rsidRPr="001C7B35">
        <w:rPr>
          <w:lang w:val="en-US"/>
        </w:rPr>
        <w:t xml:space="preserve">innovative </w:t>
      </w:r>
      <w:r w:rsidR="005E5444">
        <w:rPr>
          <w:lang w:val="en-US"/>
        </w:rPr>
        <w:t>i</w:t>
      </w:r>
      <w:r w:rsidR="002D7B35" w:rsidRPr="001C7B35">
        <w:rPr>
          <w:lang w:val="en-US"/>
        </w:rPr>
        <w:t>de</w:t>
      </w:r>
      <w:r w:rsidR="005E5444">
        <w:rPr>
          <w:lang w:val="en-US"/>
        </w:rPr>
        <w:t>as</w:t>
      </w:r>
      <w:r w:rsidR="002D7B35" w:rsidRPr="001C7B35">
        <w:rPr>
          <w:lang w:val="en-US"/>
        </w:rPr>
        <w:t xml:space="preserve"> in</w:t>
      </w:r>
      <w:r w:rsidR="005E5444">
        <w:rPr>
          <w:lang w:val="en-US"/>
        </w:rPr>
        <w:t>to marketable products</w:t>
      </w:r>
      <w:r w:rsidR="002D7B35" w:rsidRPr="001C7B35">
        <w:rPr>
          <w:lang w:val="en-US"/>
        </w:rPr>
        <w:t xml:space="preserve">. </w:t>
      </w:r>
    </w:p>
    <w:p w14:paraId="47D0BF3C" w14:textId="77777777" w:rsidR="00216DC8" w:rsidRPr="001C7B35" w:rsidRDefault="00216DC8" w:rsidP="00216DC8">
      <w:pPr>
        <w:rPr>
          <w:lang w:val="en-US"/>
        </w:rPr>
      </w:pPr>
    </w:p>
    <w:p w14:paraId="27E23A94" w14:textId="7A09111C" w:rsidR="00216DC8" w:rsidRPr="001C7B35" w:rsidRDefault="005E5444" w:rsidP="00676215">
      <w:pPr>
        <w:rPr>
          <w:lang w:val="en-US"/>
        </w:rPr>
      </w:pPr>
      <w:r>
        <w:rPr>
          <w:lang w:val="en-US"/>
        </w:rPr>
        <w:t xml:space="preserve">With its </w:t>
      </w:r>
      <w:r w:rsidR="002D0628" w:rsidRPr="001C7B35">
        <w:rPr>
          <w:lang w:val="en-US"/>
        </w:rPr>
        <w:t xml:space="preserve">SICK AppSpace </w:t>
      </w:r>
      <w:r>
        <w:rPr>
          <w:lang w:val="en-US"/>
        </w:rPr>
        <w:t>a</w:t>
      </w:r>
      <w:r w:rsidR="002D0628" w:rsidRPr="001C7B35">
        <w:rPr>
          <w:lang w:val="en-US"/>
        </w:rPr>
        <w:t>nd SICK IntegrationSpace</w:t>
      </w:r>
      <w:r>
        <w:rPr>
          <w:lang w:val="en-US"/>
        </w:rPr>
        <w:t>,</w:t>
      </w:r>
      <w:r w:rsidR="002D0628" w:rsidRPr="001C7B35">
        <w:rPr>
          <w:lang w:val="en-US"/>
        </w:rPr>
        <w:t xml:space="preserve"> SICK </w:t>
      </w:r>
      <w:r>
        <w:rPr>
          <w:lang w:val="en-US"/>
        </w:rPr>
        <w:t xml:space="preserve">expanded its portfolio of digital solutions </w:t>
      </w:r>
      <w:r w:rsidR="00216DC8" w:rsidRPr="001C7B35">
        <w:rPr>
          <w:lang w:val="en-US"/>
        </w:rPr>
        <w:t xml:space="preserve">in 2020 </w:t>
      </w:r>
      <w:r>
        <w:rPr>
          <w:lang w:val="en-US"/>
        </w:rPr>
        <w:t xml:space="preserve">and </w:t>
      </w:r>
      <w:r w:rsidR="00EB66E4">
        <w:rPr>
          <w:lang w:val="en-US"/>
        </w:rPr>
        <w:t xml:space="preserve">now </w:t>
      </w:r>
      <w:r>
        <w:rPr>
          <w:lang w:val="en-US"/>
        </w:rPr>
        <w:t xml:space="preserve">provides customers with simple </w:t>
      </w:r>
      <w:r w:rsidR="002D0628" w:rsidRPr="001C7B35">
        <w:rPr>
          <w:lang w:val="en-US"/>
        </w:rPr>
        <w:t>vert</w:t>
      </w:r>
      <w:r>
        <w:rPr>
          <w:lang w:val="en-US"/>
        </w:rPr>
        <w:t>ic</w:t>
      </w:r>
      <w:r w:rsidR="002D0628" w:rsidRPr="001C7B35">
        <w:rPr>
          <w:lang w:val="en-US"/>
        </w:rPr>
        <w:t xml:space="preserve">al integration </w:t>
      </w:r>
      <w:r>
        <w:rPr>
          <w:lang w:val="en-US"/>
        </w:rPr>
        <w:t>of sensor d</w:t>
      </w:r>
      <w:r w:rsidRPr="001C7B35">
        <w:rPr>
          <w:lang w:val="en-US"/>
        </w:rPr>
        <w:t>at</w:t>
      </w:r>
      <w:r>
        <w:rPr>
          <w:lang w:val="en-US"/>
        </w:rPr>
        <w:t xml:space="preserve">a </w:t>
      </w:r>
      <w:r w:rsidR="00A85F36">
        <w:rPr>
          <w:lang w:val="en-US"/>
        </w:rPr>
        <w:t>all the way up to the cloud level</w:t>
      </w:r>
      <w:r w:rsidR="00CB774E" w:rsidRPr="001C7B35">
        <w:rPr>
          <w:lang w:val="en-US"/>
        </w:rPr>
        <w:t xml:space="preserve">. </w:t>
      </w:r>
      <w:r w:rsidR="00A85F36">
        <w:rPr>
          <w:lang w:val="en-US"/>
        </w:rPr>
        <w:t>In addition to the numerous inventions and further developments of sensor devices and complete solutions</w:t>
      </w:r>
      <w:r w:rsidR="00216DC8" w:rsidRPr="001C7B35">
        <w:rPr>
          <w:lang w:val="en-US"/>
        </w:rPr>
        <w:t xml:space="preserve"> </w:t>
      </w:r>
      <w:r w:rsidR="00EB66E4">
        <w:rPr>
          <w:lang w:val="en-US"/>
        </w:rPr>
        <w:t>(</w:t>
      </w:r>
      <w:r w:rsidR="00A85F36">
        <w:rPr>
          <w:lang w:val="en-US"/>
        </w:rPr>
        <w:t>e.g. t</w:t>
      </w:r>
      <w:r w:rsidR="00216DC8" w:rsidRPr="001C7B35">
        <w:rPr>
          <w:lang w:val="en-US"/>
        </w:rPr>
        <w:t>rack-and-</w:t>
      </w:r>
      <w:r w:rsidR="00A85F36">
        <w:rPr>
          <w:lang w:val="en-US"/>
        </w:rPr>
        <w:t>t</w:t>
      </w:r>
      <w:r w:rsidR="00216DC8" w:rsidRPr="001C7B35">
        <w:rPr>
          <w:lang w:val="en-US"/>
        </w:rPr>
        <w:t>race</w:t>
      </w:r>
      <w:r w:rsidR="00A85F36">
        <w:rPr>
          <w:lang w:val="en-US"/>
        </w:rPr>
        <w:t xml:space="preserve"> s</w:t>
      </w:r>
      <w:r w:rsidR="00216DC8" w:rsidRPr="001C7B35">
        <w:rPr>
          <w:lang w:val="en-US"/>
        </w:rPr>
        <w:t>ystem</w:t>
      </w:r>
      <w:r w:rsidR="00A85F36">
        <w:rPr>
          <w:lang w:val="en-US"/>
        </w:rPr>
        <w:t>s</w:t>
      </w:r>
      <w:r w:rsidR="00216DC8" w:rsidRPr="001C7B35">
        <w:rPr>
          <w:lang w:val="en-US"/>
        </w:rPr>
        <w:t xml:space="preserve"> </w:t>
      </w:r>
      <w:r w:rsidR="00A85F36">
        <w:rPr>
          <w:lang w:val="en-US"/>
        </w:rPr>
        <w:t>for logistics</w:t>
      </w:r>
      <w:r w:rsidR="00EB66E4">
        <w:rPr>
          <w:lang w:val="en-US"/>
        </w:rPr>
        <w:t>)</w:t>
      </w:r>
      <w:r w:rsidR="00216DC8" w:rsidRPr="001C7B35">
        <w:rPr>
          <w:lang w:val="en-US"/>
        </w:rPr>
        <w:t xml:space="preserve"> </w:t>
      </w:r>
      <w:r w:rsidR="00A85F36">
        <w:rPr>
          <w:lang w:val="en-US"/>
        </w:rPr>
        <w:t>that were placed on the market</w:t>
      </w:r>
      <w:r w:rsidR="00EB66E4">
        <w:rPr>
          <w:lang w:val="en-US"/>
        </w:rPr>
        <w:t>,</w:t>
      </w:r>
      <w:r w:rsidR="00A85F36">
        <w:rPr>
          <w:lang w:val="en-US"/>
        </w:rPr>
        <w:t xml:space="preserve"> there was also a strong focus on </w:t>
      </w:r>
      <w:r w:rsidR="00216DC8" w:rsidRPr="001C7B35">
        <w:rPr>
          <w:lang w:val="en-US"/>
        </w:rPr>
        <w:t xml:space="preserve">digital </w:t>
      </w:r>
      <w:r w:rsidR="00A85F36">
        <w:rPr>
          <w:lang w:val="en-US"/>
        </w:rPr>
        <w:t>a</w:t>
      </w:r>
      <w:r w:rsidR="00216DC8" w:rsidRPr="001C7B35">
        <w:rPr>
          <w:lang w:val="en-US"/>
        </w:rPr>
        <w:t>ppli</w:t>
      </w:r>
      <w:r w:rsidR="00A85F36">
        <w:rPr>
          <w:lang w:val="en-US"/>
        </w:rPr>
        <w:t>c</w:t>
      </w:r>
      <w:r w:rsidR="00216DC8" w:rsidRPr="001C7B35">
        <w:rPr>
          <w:lang w:val="en-US"/>
        </w:rPr>
        <w:t>ation</w:t>
      </w:r>
      <w:r w:rsidR="00A85F36">
        <w:rPr>
          <w:lang w:val="en-US"/>
        </w:rPr>
        <w:t xml:space="preserve">s </w:t>
      </w:r>
      <w:r w:rsidR="00EB66E4">
        <w:rPr>
          <w:lang w:val="en-US"/>
        </w:rPr>
        <w:t xml:space="preserve">designed </w:t>
      </w:r>
      <w:r w:rsidR="00A85F36">
        <w:rPr>
          <w:lang w:val="en-US"/>
        </w:rPr>
        <w:t xml:space="preserve">to make the potentials of artificial intelligence </w:t>
      </w:r>
      <w:r w:rsidR="00EB66E4">
        <w:rPr>
          <w:lang w:val="en-US"/>
        </w:rPr>
        <w:t xml:space="preserve">available to </w:t>
      </w:r>
      <w:r w:rsidR="00EB66E4" w:rsidRPr="001C7B35">
        <w:rPr>
          <w:lang w:val="en-US"/>
        </w:rPr>
        <w:t>SICK</w:t>
      </w:r>
      <w:r w:rsidR="00EB66E4">
        <w:rPr>
          <w:lang w:val="en-US"/>
        </w:rPr>
        <w:t xml:space="preserve">’s customers, among others, </w:t>
      </w:r>
      <w:r w:rsidR="00A85F36">
        <w:rPr>
          <w:lang w:val="en-US"/>
        </w:rPr>
        <w:t xml:space="preserve">even without </w:t>
      </w:r>
      <w:r w:rsidR="00EB66E4">
        <w:rPr>
          <w:lang w:val="en-US"/>
        </w:rPr>
        <w:t xml:space="preserve">their having </w:t>
      </w:r>
      <w:r w:rsidR="00A85F36">
        <w:rPr>
          <w:lang w:val="en-US"/>
        </w:rPr>
        <w:t>programming expertise</w:t>
      </w:r>
      <w:r w:rsidR="00216DC8" w:rsidRPr="001C7B35">
        <w:rPr>
          <w:lang w:val="en-US"/>
        </w:rPr>
        <w:t xml:space="preserve">. </w:t>
      </w:r>
      <w:r w:rsidR="00A85F36">
        <w:rPr>
          <w:lang w:val="en-US"/>
        </w:rPr>
        <w:t xml:space="preserve">The </w:t>
      </w:r>
      <w:r w:rsidR="00A85F36" w:rsidRPr="001C7B35">
        <w:rPr>
          <w:lang w:val="en-US"/>
        </w:rPr>
        <w:t>Start-</w:t>
      </w:r>
      <w:r w:rsidR="00A85F36">
        <w:rPr>
          <w:lang w:val="en-US"/>
        </w:rPr>
        <w:t>U</w:t>
      </w:r>
      <w:r w:rsidR="00A85F36" w:rsidRPr="001C7B35">
        <w:rPr>
          <w:lang w:val="en-US"/>
        </w:rPr>
        <w:t>p</w:t>
      </w:r>
      <w:r w:rsidR="00A85F36">
        <w:rPr>
          <w:lang w:val="en-US"/>
        </w:rPr>
        <w:t xml:space="preserve"> </w:t>
      </w:r>
      <w:r w:rsidR="00A85F36" w:rsidRPr="001C7B35">
        <w:rPr>
          <w:lang w:val="en-US"/>
        </w:rPr>
        <w:t>Initiative</w:t>
      </w:r>
      <w:r w:rsidR="00A85F36">
        <w:rPr>
          <w:lang w:val="en-US"/>
        </w:rPr>
        <w:t>s</w:t>
      </w:r>
      <w:r w:rsidR="00A85F36" w:rsidRPr="001C7B35">
        <w:rPr>
          <w:lang w:val="en-US"/>
        </w:rPr>
        <w:t xml:space="preserve"> </w:t>
      </w:r>
      <w:r w:rsidR="00A85F36">
        <w:rPr>
          <w:lang w:val="en-US"/>
        </w:rPr>
        <w:t xml:space="preserve">founded in </w:t>
      </w:r>
      <w:r w:rsidR="00216DC8" w:rsidRPr="001C7B35">
        <w:rPr>
          <w:lang w:val="en-US"/>
        </w:rPr>
        <w:t xml:space="preserve">2018 </w:t>
      </w:r>
      <w:r w:rsidR="00A85F36">
        <w:rPr>
          <w:lang w:val="en-US"/>
        </w:rPr>
        <w:t>contribute great specialist competence to the company and win customer projects</w:t>
      </w:r>
      <w:r w:rsidR="00216DC8" w:rsidRPr="001C7B35">
        <w:rPr>
          <w:lang w:val="en-US"/>
        </w:rPr>
        <w:t xml:space="preserve">. </w:t>
      </w:r>
      <w:r w:rsidR="00EB66E4">
        <w:rPr>
          <w:lang w:val="en-US"/>
        </w:rPr>
        <w:t xml:space="preserve">Entering </w:t>
      </w:r>
      <w:r w:rsidR="00A85F36">
        <w:rPr>
          <w:lang w:val="en-US"/>
        </w:rPr>
        <w:t xml:space="preserve">the field of quantum sensors, </w:t>
      </w:r>
      <w:r w:rsidR="00216DC8" w:rsidRPr="001C7B35">
        <w:rPr>
          <w:lang w:val="en-US"/>
        </w:rPr>
        <w:t xml:space="preserve">SICK </w:t>
      </w:r>
      <w:r w:rsidR="00A85F36">
        <w:rPr>
          <w:lang w:val="en-US"/>
        </w:rPr>
        <w:t xml:space="preserve">also opened up a key technology for the future </w:t>
      </w:r>
      <w:r w:rsidR="00EB66E4">
        <w:rPr>
          <w:lang w:val="en-US"/>
        </w:rPr>
        <w:t xml:space="preserve">in </w:t>
      </w:r>
      <w:r w:rsidR="00216DC8" w:rsidRPr="001C7B35">
        <w:rPr>
          <w:lang w:val="en-US"/>
        </w:rPr>
        <w:t xml:space="preserve">2020. </w:t>
      </w:r>
      <w:r w:rsidR="00EB66E4" w:rsidRPr="001C7B35">
        <w:rPr>
          <w:lang w:val="en-US"/>
        </w:rPr>
        <w:t xml:space="preserve">SICK </w:t>
      </w:r>
      <w:r w:rsidR="00EB66E4">
        <w:rPr>
          <w:lang w:val="en-US"/>
        </w:rPr>
        <w:t xml:space="preserve">and </w:t>
      </w:r>
      <w:r w:rsidR="00A85F36">
        <w:rPr>
          <w:lang w:val="en-US"/>
        </w:rPr>
        <w:t xml:space="preserve">the </w:t>
      </w:r>
      <w:r w:rsidR="00216DC8" w:rsidRPr="001C7B35">
        <w:rPr>
          <w:lang w:val="en-US"/>
        </w:rPr>
        <w:t>TRUMPF</w:t>
      </w:r>
      <w:r w:rsidR="00A85F36">
        <w:rPr>
          <w:lang w:val="en-US"/>
        </w:rPr>
        <w:t xml:space="preserve"> subsidiary </w:t>
      </w:r>
      <w:r w:rsidR="00CB774E" w:rsidRPr="001C7B35">
        <w:rPr>
          <w:lang w:val="en-US"/>
        </w:rPr>
        <w:t>Q.ANT</w:t>
      </w:r>
      <w:r w:rsidR="00216DC8" w:rsidRPr="001C7B35">
        <w:rPr>
          <w:lang w:val="en-US"/>
        </w:rPr>
        <w:t xml:space="preserve"> </w:t>
      </w:r>
      <w:r w:rsidR="00EB66E4">
        <w:rPr>
          <w:lang w:val="en-US"/>
        </w:rPr>
        <w:t xml:space="preserve">collaborated to </w:t>
      </w:r>
      <w:r w:rsidR="00A85F36">
        <w:rPr>
          <w:lang w:val="en-US"/>
        </w:rPr>
        <w:t xml:space="preserve">develop the first industrial quantum sensor </w:t>
      </w:r>
      <w:r w:rsidR="00EB66E4">
        <w:rPr>
          <w:lang w:val="en-US"/>
        </w:rPr>
        <w:t xml:space="preserve">– which will </w:t>
      </w:r>
      <w:r w:rsidR="00A85F36">
        <w:rPr>
          <w:lang w:val="en-US"/>
        </w:rPr>
        <w:t>be used in customer pilot projects this year</w:t>
      </w:r>
      <w:r w:rsidR="00216DC8" w:rsidRPr="001C7B35">
        <w:rPr>
          <w:lang w:val="en-US"/>
        </w:rPr>
        <w:t xml:space="preserve">. </w:t>
      </w:r>
    </w:p>
    <w:p w14:paraId="220E31F1" w14:textId="374C5A9A" w:rsidR="00216DC8" w:rsidRPr="001C7B35" w:rsidRDefault="00216DC8" w:rsidP="00216DC8">
      <w:pPr>
        <w:rPr>
          <w:lang w:val="en-US"/>
        </w:rPr>
      </w:pPr>
    </w:p>
    <w:p w14:paraId="073C9393" w14:textId="59477258" w:rsidR="00356909" w:rsidRPr="001C7B35" w:rsidRDefault="00A85F36" w:rsidP="00A85F36">
      <w:pPr>
        <w:rPr>
          <w:b/>
          <w:lang w:val="en-US"/>
        </w:rPr>
      </w:pPr>
      <w:r>
        <w:rPr>
          <w:b/>
          <w:lang w:val="en-US"/>
        </w:rPr>
        <w:t xml:space="preserve">Increased workforce instead of short-time working </w:t>
      </w:r>
    </w:p>
    <w:p w14:paraId="7323E4DA" w14:textId="77777777" w:rsidR="00356909" w:rsidRPr="001C7B35" w:rsidRDefault="00356909" w:rsidP="00216DC8">
      <w:pPr>
        <w:rPr>
          <w:lang w:val="en-US"/>
        </w:rPr>
      </w:pPr>
    </w:p>
    <w:p w14:paraId="741C28C0" w14:textId="62F361D1" w:rsidR="000A7F36" w:rsidRPr="001C7B35" w:rsidRDefault="000A7F36" w:rsidP="00676215">
      <w:pPr>
        <w:rPr>
          <w:lang w:val="en-US"/>
        </w:rPr>
      </w:pPr>
      <w:r w:rsidRPr="001C7B35">
        <w:rPr>
          <w:lang w:val="en-US"/>
        </w:rPr>
        <w:t xml:space="preserve">SICK </w:t>
      </w:r>
      <w:r w:rsidR="006416A1">
        <w:rPr>
          <w:lang w:val="en-US"/>
        </w:rPr>
        <w:t xml:space="preserve">slightly increased its workforce during the </w:t>
      </w:r>
      <w:r w:rsidRPr="001C7B35">
        <w:rPr>
          <w:lang w:val="en-US"/>
        </w:rPr>
        <w:t xml:space="preserve">2020 </w:t>
      </w:r>
      <w:r w:rsidR="006416A1">
        <w:rPr>
          <w:lang w:val="en-US"/>
        </w:rPr>
        <w:t xml:space="preserve">fiscal year by </w:t>
      </w:r>
      <w:r w:rsidRPr="001C7B35">
        <w:rPr>
          <w:lang w:val="en-US"/>
        </w:rPr>
        <w:t>2</w:t>
      </w:r>
      <w:r w:rsidR="006416A1">
        <w:rPr>
          <w:lang w:val="en-US"/>
        </w:rPr>
        <w:t>.</w:t>
      </w:r>
      <w:r w:rsidRPr="001C7B35">
        <w:rPr>
          <w:lang w:val="en-US"/>
        </w:rPr>
        <w:t>2</w:t>
      </w:r>
      <w:r w:rsidR="006416A1">
        <w:rPr>
          <w:lang w:val="en-US"/>
        </w:rPr>
        <w:t xml:space="preserve"> percent worldwide to </w:t>
      </w:r>
      <w:r w:rsidRPr="001C7B35">
        <w:rPr>
          <w:lang w:val="en-US"/>
        </w:rPr>
        <w:t>10</w:t>
      </w:r>
      <w:r w:rsidR="006416A1">
        <w:rPr>
          <w:lang w:val="en-US"/>
        </w:rPr>
        <w:t>,</w:t>
      </w:r>
      <w:r w:rsidRPr="001C7B35">
        <w:rPr>
          <w:lang w:val="en-US"/>
        </w:rPr>
        <w:t xml:space="preserve">433 </w:t>
      </w:r>
      <w:r w:rsidR="006416A1">
        <w:rPr>
          <w:lang w:val="en-US"/>
        </w:rPr>
        <w:t>employees</w:t>
      </w:r>
      <w:r w:rsidRPr="001C7B35">
        <w:rPr>
          <w:lang w:val="en-US"/>
        </w:rPr>
        <w:t xml:space="preserve">. </w:t>
      </w:r>
      <w:r w:rsidR="006416A1">
        <w:rPr>
          <w:lang w:val="en-US"/>
        </w:rPr>
        <w:t>New personnel were mainly employed in operative production</w:t>
      </w:r>
      <w:r w:rsidR="00676215">
        <w:rPr>
          <w:lang w:val="en-US"/>
        </w:rPr>
        <w:t>,</w:t>
      </w:r>
      <w:r w:rsidR="006416A1">
        <w:rPr>
          <w:lang w:val="en-US"/>
        </w:rPr>
        <w:t xml:space="preserve"> as well as customer-oriented </w:t>
      </w:r>
      <w:r w:rsidR="00676215">
        <w:rPr>
          <w:lang w:val="en-US"/>
        </w:rPr>
        <w:t>departments</w:t>
      </w:r>
      <w:r w:rsidR="006416A1">
        <w:rPr>
          <w:lang w:val="en-US"/>
        </w:rPr>
        <w:t xml:space="preserve"> such as </w:t>
      </w:r>
      <w:r w:rsidR="00764EB2">
        <w:rPr>
          <w:lang w:val="en-US"/>
        </w:rPr>
        <w:t>R</w:t>
      </w:r>
      <w:r w:rsidR="006416A1">
        <w:rPr>
          <w:lang w:val="en-US"/>
        </w:rPr>
        <w:t xml:space="preserve">esearch and </w:t>
      </w:r>
      <w:r w:rsidR="00764EB2">
        <w:rPr>
          <w:lang w:val="en-US"/>
        </w:rPr>
        <w:t>D</w:t>
      </w:r>
      <w:r w:rsidR="006416A1">
        <w:rPr>
          <w:lang w:val="en-US"/>
        </w:rPr>
        <w:t xml:space="preserve">evelopment, </w:t>
      </w:r>
      <w:r w:rsidR="00764EB2">
        <w:rPr>
          <w:lang w:val="en-US"/>
        </w:rPr>
        <w:t>S</w:t>
      </w:r>
      <w:r w:rsidR="006416A1">
        <w:rPr>
          <w:lang w:val="en-US"/>
        </w:rPr>
        <w:t xml:space="preserve">ales and </w:t>
      </w:r>
      <w:r w:rsidR="00764EB2">
        <w:rPr>
          <w:lang w:val="en-US"/>
        </w:rPr>
        <w:t>S</w:t>
      </w:r>
      <w:r w:rsidR="006416A1">
        <w:rPr>
          <w:lang w:val="en-US"/>
        </w:rPr>
        <w:t>ervice</w:t>
      </w:r>
      <w:r w:rsidRPr="001C7B35">
        <w:rPr>
          <w:lang w:val="en-US"/>
        </w:rPr>
        <w:t xml:space="preserve">. </w:t>
      </w:r>
      <w:r w:rsidR="006416A1">
        <w:rPr>
          <w:lang w:val="en-US"/>
        </w:rPr>
        <w:t xml:space="preserve">The number of trainees in the Group rose by </w:t>
      </w:r>
      <w:r w:rsidRPr="001C7B35">
        <w:rPr>
          <w:lang w:val="en-US"/>
        </w:rPr>
        <w:t>5</w:t>
      </w:r>
      <w:r w:rsidR="006416A1">
        <w:rPr>
          <w:lang w:val="en-US"/>
        </w:rPr>
        <w:t>.</w:t>
      </w:r>
      <w:r w:rsidRPr="001C7B35">
        <w:rPr>
          <w:lang w:val="en-US"/>
        </w:rPr>
        <w:t xml:space="preserve">2 </w:t>
      </w:r>
      <w:r w:rsidR="006416A1">
        <w:rPr>
          <w:lang w:val="en-US"/>
        </w:rPr>
        <w:t xml:space="preserve">percent to </w:t>
      </w:r>
      <w:r w:rsidRPr="001C7B35">
        <w:rPr>
          <w:lang w:val="en-US"/>
        </w:rPr>
        <w:t xml:space="preserve">384 </w:t>
      </w:r>
      <w:r w:rsidR="00764EB2">
        <w:rPr>
          <w:lang w:val="en-US"/>
        </w:rPr>
        <w:t>apprentices</w:t>
      </w:r>
      <w:r w:rsidR="006416A1">
        <w:rPr>
          <w:lang w:val="en-US"/>
        </w:rPr>
        <w:t xml:space="preserve"> and students carrying out work-study programs</w:t>
      </w:r>
      <w:r w:rsidRPr="001C7B35">
        <w:rPr>
          <w:lang w:val="en-US"/>
        </w:rPr>
        <w:t xml:space="preserve">. </w:t>
      </w:r>
      <w:r w:rsidR="006416A1">
        <w:rPr>
          <w:lang w:val="en-US"/>
        </w:rPr>
        <w:t xml:space="preserve">The proportion of trainees should also remain stable in </w:t>
      </w:r>
      <w:r w:rsidRPr="001C7B35">
        <w:rPr>
          <w:lang w:val="en-US"/>
        </w:rPr>
        <w:t>2021</w:t>
      </w:r>
      <w:r w:rsidR="00676215">
        <w:rPr>
          <w:lang w:val="en-US"/>
        </w:rPr>
        <w:t>,</w:t>
      </w:r>
      <w:r w:rsidRPr="001C7B35">
        <w:rPr>
          <w:lang w:val="en-US"/>
        </w:rPr>
        <w:t xml:space="preserve"> </w:t>
      </w:r>
      <w:r w:rsidR="006416A1">
        <w:rPr>
          <w:lang w:val="en-US"/>
        </w:rPr>
        <w:t xml:space="preserve">with about </w:t>
      </w:r>
      <w:r w:rsidRPr="001C7B35">
        <w:rPr>
          <w:lang w:val="en-US"/>
        </w:rPr>
        <w:t>70 ne</w:t>
      </w:r>
      <w:r w:rsidR="006416A1">
        <w:rPr>
          <w:lang w:val="en-US"/>
        </w:rPr>
        <w:t xml:space="preserve">w training places being created at </w:t>
      </w:r>
      <w:r w:rsidRPr="001C7B35">
        <w:rPr>
          <w:lang w:val="en-US"/>
        </w:rPr>
        <w:t xml:space="preserve">SICK. </w:t>
      </w:r>
    </w:p>
    <w:p w14:paraId="6140D0CF" w14:textId="77777777" w:rsidR="00E86EAC" w:rsidRPr="001C7B35" w:rsidRDefault="00E86EAC" w:rsidP="000A7F36">
      <w:pPr>
        <w:rPr>
          <w:lang w:val="en-US"/>
        </w:rPr>
      </w:pPr>
    </w:p>
    <w:p w14:paraId="792FB7D2" w14:textId="60169018" w:rsidR="00F564E3" w:rsidRDefault="006416A1" w:rsidP="00676215">
      <w:pPr>
        <w:rPr>
          <w:lang w:val="en-US"/>
        </w:rPr>
      </w:pPr>
      <w:r>
        <w:rPr>
          <w:lang w:val="en-US"/>
        </w:rPr>
        <w:t xml:space="preserve">Since the start of 2020, the </w:t>
      </w:r>
      <w:r w:rsidR="00262CBA" w:rsidRPr="001C7B35">
        <w:rPr>
          <w:lang w:val="en-US"/>
        </w:rPr>
        <w:t>Co</w:t>
      </w:r>
      <w:r>
        <w:rPr>
          <w:lang w:val="en-US"/>
        </w:rPr>
        <w:t>vid-19 pandemic has set the pace and posed challenges throughout the organization</w:t>
      </w:r>
      <w:r w:rsidR="00262CBA" w:rsidRPr="001C7B35">
        <w:rPr>
          <w:lang w:val="en-US"/>
        </w:rPr>
        <w:t xml:space="preserve">. </w:t>
      </w:r>
      <w:r>
        <w:rPr>
          <w:lang w:val="en-US"/>
        </w:rPr>
        <w:t xml:space="preserve">The health of employees </w:t>
      </w:r>
      <w:r w:rsidR="00676215">
        <w:rPr>
          <w:lang w:val="en-US"/>
        </w:rPr>
        <w:t xml:space="preserve">received maximum </w:t>
      </w:r>
      <w:r>
        <w:rPr>
          <w:lang w:val="en-US"/>
        </w:rPr>
        <w:t>protect</w:t>
      </w:r>
      <w:r w:rsidR="00676215">
        <w:rPr>
          <w:lang w:val="en-US"/>
        </w:rPr>
        <w:t xml:space="preserve">ion </w:t>
      </w:r>
      <w:r>
        <w:rPr>
          <w:lang w:val="en-US"/>
        </w:rPr>
        <w:t xml:space="preserve">with the early founding of a </w:t>
      </w:r>
      <w:r w:rsidR="00262CBA" w:rsidRPr="001C7B35">
        <w:rPr>
          <w:lang w:val="en-US"/>
        </w:rPr>
        <w:t>Corona</w:t>
      </w:r>
      <w:r>
        <w:rPr>
          <w:lang w:val="en-US"/>
        </w:rPr>
        <w:t xml:space="preserve">virus </w:t>
      </w:r>
      <w:r w:rsidR="00262CBA" w:rsidRPr="001C7B35">
        <w:rPr>
          <w:lang w:val="en-US"/>
        </w:rPr>
        <w:t xml:space="preserve">Task Force </w:t>
      </w:r>
      <w:r>
        <w:rPr>
          <w:lang w:val="en-US"/>
        </w:rPr>
        <w:t xml:space="preserve">in </w:t>
      </w:r>
      <w:r w:rsidR="00262CBA" w:rsidRPr="001C7B35">
        <w:rPr>
          <w:lang w:val="en-US"/>
        </w:rPr>
        <w:t>Februar</w:t>
      </w:r>
      <w:r>
        <w:rPr>
          <w:lang w:val="en-US"/>
        </w:rPr>
        <w:t>y</w:t>
      </w:r>
      <w:r w:rsidR="00262CBA" w:rsidRPr="001C7B35">
        <w:rPr>
          <w:lang w:val="en-US"/>
        </w:rPr>
        <w:t xml:space="preserve"> 2020</w:t>
      </w:r>
      <w:r>
        <w:rPr>
          <w:lang w:val="en-US"/>
        </w:rPr>
        <w:t>,</w:t>
      </w:r>
      <w:r w:rsidR="00262CBA" w:rsidRPr="001C7B35">
        <w:rPr>
          <w:lang w:val="en-US"/>
        </w:rPr>
        <w:t xml:space="preserve"> </w:t>
      </w:r>
      <w:r>
        <w:rPr>
          <w:lang w:val="en-US"/>
        </w:rPr>
        <w:t>and the dense networking of worldwide production and logistical capacities</w:t>
      </w:r>
      <w:r w:rsidR="00F564E3">
        <w:rPr>
          <w:lang w:val="en-US"/>
        </w:rPr>
        <w:t xml:space="preserve"> ensured delivery capability</w:t>
      </w:r>
      <w:r w:rsidR="00262CBA" w:rsidRPr="001C7B35">
        <w:rPr>
          <w:lang w:val="en-US"/>
        </w:rPr>
        <w:t>.</w:t>
      </w:r>
      <w:r w:rsidR="00AB3501" w:rsidRPr="001C7B35">
        <w:rPr>
          <w:lang w:val="en-US"/>
        </w:rPr>
        <w:t xml:space="preserve"> </w:t>
      </w:r>
      <w:r w:rsidR="00764EB2">
        <w:rPr>
          <w:lang w:val="en-US"/>
        </w:rPr>
        <w:t>Though t</w:t>
      </w:r>
      <w:r w:rsidR="00F564E3">
        <w:rPr>
          <w:lang w:val="en-US"/>
        </w:rPr>
        <w:t>argeted stock management measures increased storage costs</w:t>
      </w:r>
      <w:r w:rsidR="00764EB2">
        <w:rPr>
          <w:lang w:val="en-US"/>
        </w:rPr>
        <w:t>,</w:t>
      </w:r>
      <w:r w:rsidR="00F564E3">
        <w:rPr>
          <w:lang w:val="en-US"/>
        </w:rPr>
        <w:t xml:space="preserve"> </w:t>
      </w:r>
      <w:r w:rsidR="00764EB2">
        <w:rPr>
          <w:lang w:val="en-US"/>
        </w:rPr>
        <w:t xml:space="preserve">they </w:t>
      </w:r>
      <w:r w:rsidR="00F564E3">
        <w:rPr>
          <w:lang w:val="en-US"/>
        </w:rPr>
        <w:t>guarantee</w:t>
      </w:r>
      <w:r w:rsidR="00764EB2">
        <w:rPr>
          <w:lang w:val="en-US"/>
        </w:rPr>
        <w:t>d</w:t>
      </w:r>
      <w:r w:rsidR="00F564E3">
        <w:rPr>
          <w:lang w:val="en-US"/>
        </w:rPr>
        <w:t xml:space="preserve"> the company’s ability to continue deliveries</w:t>
      </w:r>
      <w:r w:rsidR="00AB3501" w:rsidRPr="001C7B35">
        <w:rPr>
          <w:lang w:val="en-US"/>
        </w:rPr>
        <w:t xml:space="preserve">. </w:t>
      </w:r>
      <w:r w:rsidR="00F564E3">
        <w:rPr>
          <w:lang w:val="en-US"/>
        </w:rPr>
        <w:t>A clearly defined hygiene concept</w:t>
      </w:r>
      <w:r w:rsidR="00070640" w:rsidRPr="001C7B35">
        <w:rPr>
          <w:lang w:val="en-US"/>
        </w:rPr>
        <w:t xml:space="preserve">, </w:t>
      </w:r>
      <w:r w:rsidR="00A95591">
        <w:rPr>
          <w:lang w:val="en-US"/>
        </w:rPr>
        <w:t>the mandatory</w:t>
      </w:r>
      <w:r w:rsidR="00F564E3">
        <w:rPr>
          <w:lang w:val="en-US"/>
        </w:rPr>
        <w:t xml:space="preserve"> wearing of masks, and rapid tests for departments where attendance was unavoidable</w:t>
      </w:r>
      <w:r w:rsidR="00070640" w:rsidRPr="001C7B35">
        <w:rPr>
          <w:lang w:val="en-US"/>
        </w:rPr>
        <w:t xml:space="preserve"> </w:t>
      </w:r>
      <w:r w:rsidR="00F564E3">
        <w:rPr>
          <w:lang w:val="en-US"/>
        </w:rPr>
        <w:t xml:space="preserve">(such as </w:t>
      </w:r>
      <w:r w:rsidR="00070640" w:rsidRPr="001C7B35">
        <w:rPr>
          <w:lang w:val="en-US"/>
        </w:rPr>
        <w:t>Produ</w:t>
      </w:r>
      <w:r w:rsidR="00F564E3">
        <w:rPr>
          <w:lang w:val="en-US"/>
        </w:rPr>
        <w:t>c</w:t>
      </w:r>
      <w:r w:rsidR="00070640" w:rsidRPr="001C7B35">
        <w:rPr>
          <w:lang w:val="en-US"/>
        </w:rPr>
        <w:t>tion, Logisti</w:t>
      </w:r>
      <w:r w:rsidR="00F564E3">
        <w:rPr>
          <w:lang w:val="en-US"/>
        </w:rPr>
        <w:t>cs</w:t>
      </w:r>
      <w:r w:rsidR="00070640" w:rsidRPr="001C7B35">
        <w:rPr>
          <w:lang w:val="en-US"/>
        </w:rPr>
        <w:t xml:space="preserve"> </w:t>
      </w:r>
      <w:r w:rsidR="00F564E3">
        <w:rPr>
          <w:lang w:val="en-US"/>
        </w:rPr>
        <w:t>a</w:t>
      </w:r>
      <w:r w:rsidR="00070640" w:rsidRPr="001C7B35">
        <w:rPr>
          <w:lang w:val="en-US"/>
        </w:rPr>
        <w:t>nd Service</w:t>
      </w:r>
      <w:r w:rsidR="00F564E3">
        <w:rPr>
          <w:lang w:val="en-US"/>
        </w:rPr>
        <w:t>)</w:t>
      </w:r>
      <w:r w:rsidR="00070640" w:rsidRPr="001C7B35">
        <w:rPr>
          <w:lang w:val="en-US"/>
        </w:rPr>
        <w:t xml:space="preserve"> </w:t>
      </w:r>
      <w:r w:rsidR="00676215">
        <w:rPr>
          <w:lang w:val="en-US"/>
        </w:rPr>
        <w:t xml:space="preserve">continue to </w:t>
      </w:r>
      <w:r w:rsidR="00F564E3">
        <w:rPr>
          <w:lang w:val="en-US"/>
        </w:rPr>
        <w:t xml:space="preserve">protect </w:t>
      </w:r>
      <w:r w:rsidR="00070640" w:rsidRPr="001C7B35">
        <w:rPr>
          <w:lang w:val="en-US"/>
        </w:rPr>
        <w:t>SICK</w:t>
      </w:r>
      <w:r w:rsidR="00F564E3">
        <w:rPr>
          <w:lang w:val="en-US"/>
        </w:rPr>
        <w:t xml:space="preserve"> employees during the </w:t>
      </w:r>
      <w:r w:rsidR="00676215">
        <w:rPr>
          <w:lang w:val="en-US"/>
        </w:rPr>
        <w:t xml:space="preserve">ongoing </w:t>
      </w:r>
      <w:r w:rsidR="00F564E3">
        <w:rPr>
          <w:lang w:val="en-US"/>
        </w:rPr>
        <w:t>pandemic</w:t>
      </w:r>
      <w:r w:rsidR="00070640" w:rsidRPr="001C7B35">
        <w:rPr>
          <w:lang w:val="en-US"/>
        </w:rPr>
        <w:t xml:space="preserve">. </w:t>
      </w:r>
      <w:r w:rsidR="00F564E3">
        <w:rPr>
          <w:lang w:val="en-US"/>
        </w:rPr>
        <w:t xml:space="preserve">About </w:t>
      </w:r>
      <w:r w:rsidR="004D47C5" w:rsidRPr="001C7B35">
        <w:rPr>
          <w:lang w:val="en-US"/>
        </w:rPr>
        <w:t xml:space="preserve">80 </w:t>
      </w:r>
      <w:r w:rsidR="00F564E3">
        <w:rPr>
          <w:lang w:val="en-US"/>
        </w:rPr>
        <w:t>percent of employees took up SICK’s offer of mobile working</w:t>
      </w:r>
      <w:r w:rsidR="004D47C5" w:rsidRPr="001C7B35">
        <w:rPr>
          <w:lang w:val="en-US"/>
        </w:rPr>
        <w:t xml:space="preserve">. </w:t>
      </w:r>
    </w:p>
    <w:p w14:paraId="7D1940FC" w14:textId="77777777" w:rsidR="00F564E3" w:rsidRDefault="00F564E3" w:rsidP="00F564E3">
      <w:pPr>
        <w:rPr>
          <w:lang w:val="en-US"/>
        </w:rPr>
      </w:pPr>
    </w:p>
    <w:p w14:paraId="0873028A" w14:textId="0970C28C" w:rsidR="00070640" w:rsidRPr="001C7B35" w:rsidRDefault="00F564E3" w:rsidP="00764EB2">
      <w:pPr>
        <w:rPr>
          <w:lang w:val="en-US"/>
        </w:rPr>
      </w:pPr>
      <w:r>
        <w:rPr>
          <w:lang w:val="en-US"/>
        </w:rPr>
        <w:t>“The necessary IT infrastructure was rapidly prepared for all employees who could carry out their tasks from home</w:t>
      </w:r>
      <w:r w:rsidR="00357A16" w:rsidRPr="001C7B35">
        <w:rPr>
          <w:lang w:val="en-US"/>
        </w:rPr>
        <w:t xml:space="preserve">. </w:t>
      </w:r>
      <w:r w:rsidR="00070640" w:rsidRPr="001C7B35">
        <w:rPr>
          <w:lang w:val="en-US"/>
        </w:rPr>
        <w:t>I</w:t>
      </w:r>
      <w:r>
        <w:rPr>
          <w:lang w:val="en-US"/>
        </w:rPr>
        <w:t xml:space="preserve"> am pleased that we </w:t>
      </w:r>
      <w:r w:rsidR="00764EB2">
        <w:rPr>
          <w:lang w:val="en-US"/>
        </w:rPr>
        <w:t xml:space="preserve">could </w:t>
      </w:r>
      <w:r>
        <w:rPr>
          <w:lang w:val="en-US"/>
        </w:rPr>
        <w:t xml:space="preserve">also exploit our agility and innovative strengths for internal </w:t>
      </w:r>
      <w:r>
        <w:rPr>
          <w:lang w:val="en-US"/>
        </w:rPr>
        <w:lastRenderedPageBreak/>
        <w:t>company purposes</w:t>
      </w:r>
      <w:r w:rsidR="00764EB2">
        <w:rPr>
          <w:lang w:val="en-US"/>
        </w:rPr>
        <w:t>,</w:t>
      </w:r>
      <w:r>
        <w:rPr>
          <w:lang w:val="en-US"/>
        </w:rPr>
        <w:t xml:space="preserve"> speedily creat</w:t>
      </w:r>
      <w:r w:rsidR="00764EB2">
        <w:rPr>
          <w:lang w:val="en-US"/>
        </w:rPr>
        <w:t>ing</w:t>
      </w:r>
      <w:r>
        <w:rPr>
          <w:lang w:val="en-US"/>
        </w:rPr>
        <w:t xml:space="preserve"> a secure r</w:t>
      </w:r>
      <w:r w:rsidR="00070640" w:rsidRPr="001C7B35">
        <w:rPr>
          <w:lang w:val="en-US"/>
        </w:rPr>
        <w:t>emote</w:t>
      </w:r>
      <w:r>
        <w:rPr>
          <w:lang w:val="en-US"/>
        </w:rPr>
        <w:t xml:space="preserve"> work environment</w:t>
      </w:r>
      <w:r w:rsidR="00070640" w:rsidRPr="001C7B35">
        <w:rPr>
          <w:lang w:val="en-US"/>
        </w:rPr>
        <w:t xml:space="preserve">. </w:t>
      </w:r>
      <w:r>
        <w:rPr>
          <w:lang w:val="en-US"/>
        </w:rPr>
        <w:t xml:space="preserve">We were constantly available for our customers worldwide via new </w:t>
      </w:r>
      <w:r w:rsidR="00070640" w:rsidRPr="001C7B35">
        <w:rPr>
          <w:lang w:val="en-US"/>
        </w:rPr>
        <w:t xml:space="preserve">digital </w:t>
      </w:r>
      <w:r>
        <w:rPr>
          <w:lang w:val="en-US"/>
        </w:rPr>
        <w:t>processes and communication platforms</w:t>
      </w:r>
      <w:r w:rsidR="00764EB2">
        <w:rPr>
          <w:lang w:val="en-US"/>
        </w:rPr>
        <w:t>,</w:t>
      </w:r>
      <w:r>
        <w:rPr>
          <w:lang w:val="en-US"/>
        </w:rPr>
        <w:t xml:space="preserve"> and </w:t>
      </w:r>
      <w:r w:rsidR="00764EB2">
        <w:rPr>
          <w:lang w:val="en-US"/>
        </w:rPr>
        <w:t xml:space="preserve">were able to </w:t>
      </w:r>
      <w:r>
        <w:rPr>
          <w:lang w:val="en-US"/>
        </w:rPr>
        <w:t>secure our delivery capability</w:t>
      </w:r>
      <w:r w:rsidR="00483B75" w:rsidRPr="001C7B35">
        <w:rPr>
          <w:lang w:val="en-US"/>
        </w:rPr>
        <w:t>,</w:t>
      </w:r>
      <w:r>
        <w:rPr>
          <w:lang w:val="en-US"/>
        </w:rPr>
        <w:t>”</w:t>
      </w:r>
      <w:r w:rsidR="00483B75" w:rsidRPr="001C7B35">
        <w:rPr>
          <w:lang w:val="en-US"/>
        </w:rPr>
        <w:t xml:space="preserve"> sa</w:t>
      </w:r>
      <w:r>
        <w:rPr>
          <w:lang w:val="en-US"/>
        </w:rPr>
        <w:t xml:space="preserve">id </w:t>
      </w:r>
      <w:r w:rsidR="00483B75" w:rsidRPr="001C7B35">
        <w:rPr>
          <w:lang w:val="en-US"/>
        </w:rPr>
        <w:t xml:space="preserve">Markus Vatter, </w:t>
      </w:r>
      <w:r>
        <w:rPr>
          <w:lang w:val="en-US"/>
        </w:rPr>
        <w:t xml:space="preserve">Member of the Executive Board of </w:t>
      </w:r>
      <w:r w:rsidR="00483B75" w:rsidRPr="001C7B35">
        <w:rPr>
          <w:lang w:val="en-US"/>
        </w:rPr>
        <w:t xml:space="preserve">SICK AG </w:t>
      </w:r>
      <w:r>
        <w:rPr>
          <w:lang w:val="en-US"/>
        </w:rPr>
        <w:t xml:space="preserve">with responsibility for </w:t>
      </w:r>
      <w:r w:rsidR="00483B75" w:rsidRPr="001C7B35">
        <w:rPr>
          <w:lang w:val="en-US"/>
        </w:rPr>
        <w:t>Controlling, Finan</w:t>
      </w:r>
      <w:r>
        <w:rPr>
          <w:lang w:val="en-US"/>
        </w:rPr>
        <w:t>c</w:t>
      </w:r>
      <w:r w:rsidR="00483B75" w:rsidRPr="001C7B35">
        <w:rPr>
          <w:lang w:val="en-US"/>
        </w:rPr>
        <w:t xml:space="preserve">e </w:t>
      </w:r>
      <w:r>
        <w:rPr>
          <w:lang w:val="en-US"/>
        </w:rPr>
        <w:t>a</w:t>
      </w:r>
      <w:r w:rsidR="00483B75" w:rsidRPr="001C7B35">
        <w:rPr>
          <w:lang w:val="en-US"/>
        </w:rPr>
        <w:t xml:space="preserve">nd IT. </w:t>
      </w:r>
    </w:p>
    <w:p w14:paraId="02C9E640" w14:textId="020687EB" w:rsidR="000A7F36" w:rsidRPr="001C7B35" w:rsidRDefault="000A7F36" w:rsidP="000A7F36">
      <w:pPr>
        <w:rPr>
          <w:b/>
          <w:lang w:val="en-US"/>
        </w:rPr>
      </w:pPr>
    </w:p>
    <w:p w14:paraId="3FAC7831" w14:textId="417A956A" w:rsidR="00AB3501" w:rsidRPr="001C7B35" w:rsidRDefault="00F564E3" w:rsidP="00F564E3">
      <w:pPr>
        <w:rPr>
          <w:b/>
          <w:lang w:val="en-US"/>
        </w:rPr>
      </w:pPr>
      <w:r w:rsidRPr="002B2CAA">
        <w:rPr>
          <w:b/>
          <w:lang w:val="en-US"/>
        </w:rPr>
        <w:t xml:space="preserve">Sustainable corporate management in the jubilee year of </w:t>
      </w:r>
      <w:r w:rsidR="00AB3501" w:rsidRPr="002B2CAA">
        <w:rPr>
          <w:b/>
          <w:lang w:val="en-US"/>
        </w:rPr>
        <w:t>2021</w:t>
      </w:r>
    </w:p>
    <w:p w14:paraId="0BE40E3A" w14:textId="1FD91E3D" w:rsidR="00356909" w:rsidRPr="001C7B35" w:rsidRDefault="00356909" w:rsidP="00356909">
      <w:pPr>
        <w:rPr>
          <w:lang w:val="en-US"/>
        </w:rPr>
      </w:pPr>
    </w:p>
    <w:p w14:paraId="4C36A99B" w14:textId="267EFCBC" w:rsidR="004D47C5" w:rsidRPr="001C7B35" w:rsidRDefault="00F564E3" w:rsidP="00676215">
      <w:pPr>
        <w:rPr>
          <w:lang w:val="en-US"/>
        </w:rPr>
      </w:pPr>
      <w:r>
        <w:rPr>
          <w:lang w:val="en-US"/>
        </w:rPr>
        <w:t xml:space="preserve">SICK anchored the topic of sustainability in its strategy during the </w:t>
      </w:r>
      <w:r w:rsidR="00397BB8" w:rsidRPr="001C7B35">
        <w:rPr>
          <w:lang w:val="en-US"/>
        </w:rPr>
        <w:t xml:space="preserve">2020 </w:t>
      </w:r>
      <w:r>
        <w:rPr>
          <w:lang w:val="en-US"/>
        </w:rPr>
        <w:t>fiscal year</w:t>
      </w:r>
      <w:r w:rsidR="002B2CAA">
        <w:rPr>
          <w:lang w:val="en-US"/>
        </w:rPr>
        <w:t>,</w:t>
      </w:r>
      <w:r>
        <w:rPr>
          <w:lang w:val="en-US"/>
        </w:rPr>
        <w:t xml:space="preserve"> </w:t>
      </w:r>
      <w:r w:rsidR="00A95591">
        <w:rPr>
          <w:lang w:val="en-US"/>
        </w:rPr>
        <w:t>releasing</w:t>
      </w:r>
      <w:r>
        <w:rPr>
          <w:lang w:val="en-US"/>
        </w:rPr>
        <w:t xml:space="preserve"> a new sustainability strategy in harmony with the </w:t>
      </w:r>
      <w:r w:rsidR="00397BB8" w:rsidRPr="001C7B35">
        <w:rPr>
          <w:lang w:val="en-US"/>
        </w:rPr>
        <w:t xml:space="preserve">relevant </w:t>
      </w:r>
      <w:r>
        <w:rPr>
          <w:lang w:val="en-US"/>
        </w:rPr>
        <w:t xml:space="preserve">sustainability goals of the United Nations </w:t>
      </w:r>
      <w:r w:rsidR="00676215">
        <w:rPr>
          <w:lang w:val="en-US"/>
        </w:rPr>
        <w:t>and</w:t>
      </w:r>
      <w:r w:rsidR="002B2CAA">
        <w:rPr>
          <w:lang w:val="en-US"/>
        </w:rPr>
        <w:t xml:space="preserve"> </w:t>
      </w:r>
      <w:r w:rsidR="00243C3D">
        <w:rPr>
          <w:lang w:val="en-US"/>
        </w:rPr>
        <w:t>put</w:t>
      </w:r>
      <w:r w:rsidR="00676215">
        <w:rPr>
          <w:lang w:val="en-US"/>
        </w:rPr>
        <w:t>ting</w:t>
      </w:r>
      <w:r w:rsidR="00243C3D">
        <w:rPr>
          <w:lang w:val="en-US"/>
        </w:rPr>
        <w:t xml:space="preserve"> </w:t>
      </w:r>
      <w:r w:rsidR="00A95591">
        <w:rPr>
          <w:lang w:val="en-US"/>
        </w:rPr>
        <w:t xml:space="preserve">ecology at the heart of all </w:t>
      </w:r>
      <w:r w:rsidR="00243C3D">
        <w:rPr>
          <w:lang w:val="en-US"/>
        </w:rPr>
        <w:t>efforts</w:t>
      </w:r>
      <w:r w:rsidR="00397BB8" w:rsidRPr="001C7B35">
        <w:rPr>
          <w:lang w:val="en-US"/>
        </w:rPr>
        <w:t xml:space="preserve">. </w:t>
      </w:r>
      <w:r w:rsidR="00243C3D">
        <w:rPr>
          <w:lang w:val="en-US"/>
        </w:rPr>
        <w:t xml:space="preserve">The environment was already a matter of </w:t>
      </w:r>
      <w:r w:rsidR="00A95591">
        <w:rPr>
          <w:lang w:val="en-US"/>
        </w:rPr>
        <w:t xml:space="preserve">concern for the </w:t>
      </w:r>
      <w:r w:rsidR="00243C3D">
        <w:rPr>
          <w:lang w:val="en-US"/>
        </w:rPr>
        <w:t>company founder</w:t>
      </w:r>
      <w:r w:rsidR="002B2CAA">
        <w:rPr>
          <w:lang w:val="en-US"/>
        </w:rPr>
        <w:t>,</w:t>
      </w:r>
      <w:r w:rsidR="00243C3D">
        <w:rPr>
          <w:lang w:val="en-US"/>
        </w:rPr>
        <w:t xml:space="preserve"> </w:t>
      </w:r>
      <w:r w:rsidR="004D47C5" w:rsidRPr="001C7B35">
        <w:rPr>
          <w:lang w:val="en-US"/>
        </w:rPr>
        <w:t xml:space="preserve">Dr. </w:t>
      </w:r>
      <w:r w:rsidR="004D47C5" w:rsidRPr="001A6C21">
        <w:rPr>
          <w:lang w:val="en-US"/>
        </w:rPr>
        <w:t xml:space="preserve">Erwin </w:t>
      </w:r>
      <w:r w:rsidR="00243C3D" w:rsidRPr="001A6C21">
        <w:rPr>
          <w:lang w:val="en-US"/>
        </w:rPr>
        <w:t>Sick</w:t>
      </w:r>
      <w:r w:rsidR="00397BB8" w:rsidRPr="001A6C21">
        <w:rPr>
          <w:lang w:val="en-US"/>
        </w:rPr>
        <w:t>,</w:t>
      </w:r>
      <w:r w:rsidR="00397BB8" w:rsidRPr="001C7B35">
        <w:rPr>
          <w:lang w:val="en-US"/>
        </w:rPr>
        <w:t xml:space="preserve"> </w:t>
      </w:r>
      <w:r w:rsidR="00243C3D">
        <w:rPr>
          <w:lang w:val="en-US"/>
        </w:rPr>
        <w:t xml:space="preserve">who developed the first smoke density measuring device in </w:t>
      </w:r>
      <w:r w:rsidR="00397BB8" w:rsidRPr="001C7B35">
        <w:rPr>
          <w:lang w:val="en-US"/>
        </w:rPr>
        <w:t xml:space="preserve">1956 </w:t>
      </w:r>
      <w:r w:rsidR="00243C3D">
        <w:rPr>
          <w:lang w:val="en-US"/>
        </w:rPr>
        <w:t>to reduce air pollution</w:t>
      </w:r>
      <w:r w:rsidR="00397BB8" w:rsidRPr="001C7B35">
        <w:rPr>
          <w:lang w:val="en-US"/>
        </w:rPr>
        <w:t>.</w:t>
      </w:r>
      <w:r w:rsidR="004D47C5" w:rsidRPr="001C7B35">
        <w:rPr>
          <w:lang w:val="en-US"/>
        </w:rPr>
        <w:t xml:space="preserve"> </w:t>
      </w:r>
    </w:p>
    <w:p w14:paraId="6841CF50" w14:textId="77777777" w:rsidR="004D47C5" w:rsidRPr="001C7B35" w:rsidRDefault="004D47C5" w:rsidP="00356909">
      <w:pPr>
        <w:rPr>
          <w:lang w:val="en-US"/>
        </w:rPr>
      </w:pPr>
    </w:p>
    <w:p w14:paraId="186A8C4F" w14:textId="501C7166" w:rsidR="00397BB8" w:rsidRPr="001C7B35" w:rsidRDefault="00243C3D" w:rsidP="00243C3D">
      <w:pPr>
        <w:rPr>
          <w:lang w:val="en-US"/>
        </w:rPr>
      </w:pPr>
      <w:r>
        <w:rPr>
          <w:lang w:val="en-US"/>
        </w:rPr>
        <w:t>In autumn 2021, SICK’s 75</w:t>
      </w:r>
      <w:r w:rsidRPr="00243C3D">
        <w:rPr>
          <w:vertAlign w:val="superscript"/>
          <w:lang w:val="en-US"/>
        </w:rPr>
        <w:t>th</w:t>
      </w:r>
      <w:r>
        <w:rPr>
          <w:lang w:val="en-US"/>
        </w:rPr>
        <w:t xml:space="preserve"> corporate jubilee will honor the pioneering work of Dr. Erwin Sick and trace the development of optoelectronics and automation leading to the </w:t>
      </w:r>
      <w:r w:rsidR="00397BB8" w:rsidRPr="001C7B35">
        <w:rPr>
          <w:lang w:val="en-US"/>
        </w:rPr>
        <w:t xml:space="preserve">digital </w:t>
      </w:r>
      <w:r>
        <w:rPr>
          <w:lang w:val="en-US"/>
        </w:rPr>
        <w:t>t</w:t>
      </w:r>
      <w:r w:rsidR="00397BB8" w:rsidRPr="001C7B35">
        <w:rPr>
          <w:lang w:val="en-US"/>
        </w:rPr>
        <w:t>ransforma</w:t>
      </w:r>
      <w:r w:rsidR="008C6EF5" w:rsidRPr="001C7B35">
        <w:rPr>
          <w:lang w:val="en-US"/>
        </w:rPr>
        <w:t xml:space="preserve">tion. </w:t>
      </w:r>
      <w:r>
        <w:rPr>
          <w:lang w:val="en-US"/>
        </w:rPr>
        <w:t xml:space="preserve">Infection concerns permitting, the jubilee will be celebrated in September with </w:t>
      </w:r>
      <w:r w:rsidR="008C6EF5" w:rsidRPr="001C7B35">
        <w:rPr>
          <w:lang w:val="en-US"/>
        </w:rPr>
        <w:t>SICK</w:t>
      </w:r>
      <w:r>
        <w:rPr>
          <w:lang w:val="en-US"/>
        </w:rPr>
        <w:t xml:space="preserve"> employees </w:t>
      </w:r>
      <w:r w:rsidR="002B2CAA">
        <w:rPr>
          <w:lang w:val="en-US"/>
        </w:rPr>
        <w:t xml:space="preserve">– </w:t>
      </w:r>
      <w:r>
        <w:rPr>
          <w:lang w:val="en-US"/>
        </w:rPr>
        <w:t>as well as long-standing companions of the company from business</w:t>
      </w:r>
      <w:r w:rsidR="008C6EF5" w:rsidRPr="001C7B35">
        <w:rPr>
          <w:lang w:val="en-US"/>
        </w:rPr>
        <w:t xml:space="preserve">, </w:t>
      </w:r>
      <w:r>
        <w:rPr>
          <w:lang w:val="en-US"/>
        </w:rPr>
        <w:t>various associations and politics</w:t>
      </w:r>
      <w:r w:rsidR="008C6EF5" w:rsidRPr="001C7B35">
        <w:rPr>
          <w:lang w:val="en-US"/>
        </w:rPr>
        <w:t xml:space="preserve">. </w:t>
      </w:r>
    </w:p>
    <w:p w14:paraId="1C6F5E6E" w14:textId="11D1E4A0" w:rsidR="00397BB8" w:rsidRPr="001C7B35" w:rsidRDefault="00397BB8" w:rsidP="00356909">
      <w:pPr>
        <w:rPr>
          <w:lang w:val="en-US"/>
        </w:rPr>
      </w:pPr>
    </w:p>
    <w:p w14:paraId="46862107" w14:textId="385D6DF2" w:rsidR="001D129C" w:rsidRPr="001C7B35" w:rsidRDefault="00676215" w:rsidP="00676215">
      <w:pPr>
        <w:rPr>
          <w:lang w:val="en-US"/>
        </w:rPr>
      </w:pPr>
      <w:r>
        <w:rPr>
          <w:lang w:val="en-US"/>
        </w:rPr>
        <w:t>F</w:t>
      </w:r>
      <w:r w:rsidR="00243C3D">
        <w:rPr>
          <w:lang w:val="en-US"/>
        </w:rPr>
        <w:t>orecast</w:t>
      </w:r>
      <w:r>
        <w:rPr>
          <w:lang w:val="en-US"/>
        </w:rPr>
        <w:t>ing</w:t>
      </w:r>
      <w:r w:rsidR="00243C3D">
        <w:rPr>
          <w:lang w:val="en-US"/>
        </w:rPr>
        <w:t xml:space="preserve"> for the </w:t>
      </w:r>
      <w:r w:rsidR="00D357C9" w:rsidRPr="001C7B35">
        <w:rPr>
          <w:lang w:val="en-US"/>
        </w:rPr>
        <w:t xml:space="preserve">2021 </w:t>
      </w:r>
      <w:r w:rsidR="00243C3D">
        <w:rPr>
          <w:lang w:val="en-US"/>
        </w:rPr>
        <w:t xml:space="preserve">fiscal year is made considerably more difficult </w:t>
      </w:r>
      <w:r w:rsidR="002B2CAA">
        <w:rPr>
          <w:lang w:val="en-US"/>
        </w:rPr>
        <w:t xml:space="preserve">by </w:t>
      </w:r>
      <w:r w:rsidR="00243C3D">
        <w:rPr>
          <w:lang w:val="en-US"/>
        </w:rPr>
        <w:t>the continuing coronavirus pandemic</w:t>
      </w:r>
      <w:r w:rsidR="002B2CAA">
        <w:rPr>
          <w:lang w:val="en-US"/>
        </w:rPr>
        <w:t>,</w:t>
      </w:r>
      <w:r w:rsidR="00243C3D">
        <w:rPr>
          <w:lang w:val="en-US"/>
        </w:rPr>
        <w:t xml:space="preserve"> as well as disruptive factors in the world economy</w:t>
      </w:r>
      <w:r w:rsidR="00D357C9" w:rsidRPr="001C7B35">
        <w:rPr>
          <w:lang w:val="en-US"/>
        </w:rPr>
        <w:t xml:space="preserve">. </w:t>
      </w:r>
      <w:r w:rsidR="00243C3D">
        <w:rPr>
          <w:lang w:val="en-US"/>
        </w:rPr>
        <w:t>Nevertheless, catch-up effects are likely during the coming year</w:t>
      </w:r>
      <w:r w:rsidR="00D357C9" w:rsidRPr="001C7B35">
        <w:rPr>
          <w:lang w:val="en-US"/>
        </w:rPr>
        <w:t xml:space="preserve">, </w:t>
      </w:r>
      <w:r w:rsidR="00243C3D">
        <w:rPr>
          <w:lang w:val="en-US"/>
        </w:rPr>
        <w:t xml:space="preserve">and have already made themselves felt in the satisfactory level of orders received during the first quarter of </w:t>
      </w:r>
      <w:r w:rsidR="00D357C9" w:rsidRPr="001C7B35">
        <w:rPr>
          <w:lang w:val="en-US"/>
        </w:rPr>
        <w:t xml:space="preserve">2021. </w:t>
      </w:r>
      <w:r w:rsidR="00243C3D">
        <w:rPr>
          <w:lang w:val="en-US"/>
        </w:rPr>
        <w:t>In addition, the significance and development speed of digitalization is continuing to increase</w:t>
      </w:r>
      <w:r w:rsidR="00D357C9" w:rsidRPr="001C7B35">
        <w:rPr>
          <w:lang w:val="en-US"/>
        </w:rPr>
        <w:t xml:space="preserve"> </w:t>
      </w:r>
      <w:r w:rsidR="00793A48">
        <w:rPr>
          <w:lang w:val="en-US"/>
        </w:rPr>
        <w:t>– for which sensor solutions from SICK are of major importance</w:t>
      </w:r>
      <w:r w:rsidR="00D357C9" w:rsidRPr="001C7B35">
        <w:rPr>
          <w:lang w:val="en-US"/>
        </w:rPr>
        <w:t xml:space="preserve">. </w:t>
      </w:r>
      <w:r w:rsidR="00793A48">
        <w:rPr>
          <w:lang w:val="en-US"/>
        </w:rPr>
        <w:t xml:space="preserve">The stable annual results, as well as the company’s high profitability and innovative strength, support </w:t>
      </w:r>
      <w:r w:rsidR="00D357C9" w:rsidRPr="001C7B35">
        <w:rPr>
          <w:lang w:val="en-US"/>
        </w:rPr>
        <w:t>SICK</w:t>
      </w:r>
      <w:r w:rsidR="00793A48">
        <w:rPr>
          <w:lang w:val="en-US"/>
        </w:rPr>
        <w:t>’s abilities to come out of the pandemic stronger and to exploit growth opportunities in existing and future markets</w:t>
      </w:r>
      <w:r w:rsidR="00D357C9" w:rsidRPr="001C7B35">
        <w:rPr>
          <w:lang w:val="en-US"/>
        </w:rPr>
        <w:t>.</w:t>
      </w:r>
    </w:p>
    <w:p w14:paraId="57BEE696" w14:textId="4E7916B0" w:rsidR="00D357C9" w:rsidRPr="001C7B35" w:rsidRDefault="008C6EF5" w:rsidP="00216DC8">
      <w:pPr>
        <w:rPr>
          <w:lang w:val="en-US"/>
        </w:rPr>
      </w:pPr>
      <w:r w:rsidRPr="001C7B35">
        <w:rPr>
          <w:lang w:val="en-US"/>
        </w:rPr>
        <w:br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26"/>
        <w:gridCol w:w="1559"/>
        <w:gridCol w:w="1985"/>
      </w:tblGrid>
      <w:tr w:rsidR="00D357C9" w:rsidRPr="001C7B35" w14:paraId="5C0CB9B1" w14:textId="77777777" w:rsidTr="00540C8D">
        <w:trPr>
          <w:trHeight w:val="416"/>
        </w:trPr>
        <w:tc>
          <w:tcPr>
            <w:tcW w:w="4111" w:type="dxa"/>
            <w:shd w:val="clear" w:color="auto" w:fill="007FC3"/>
            <w:vAlign w:val="center"/>
          </w:tcPr>
          <w:p w14:paraId="1BD72DB5" w14:textId="4A869471" w:rsidR="00D357C9" w:rsidRPr="001C7B35" w:rsidRDefault="00262B94" w:rsidP="00262B94">
            <w:pPr>
              <w:suppressAutoHyphens/>
              <w:ind w:left="708" w:hanging="708"/>
              <w:rPr>
                <w:rFonts w:cs="Arial"/>
                <w:b/>
                <w:color w:val="FFFFFF" w:themeColor="background1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lang w:val="en-US"/>
              </w:rPr>
              <w:t xml:space="preserve">The </w:t>
            </w:r>
            <w:r w:rsidR="00D357C9" w:rsidRPr="001C7B35">
              <w:rPr>
                <w:rFonts w:cs="Arial"/>
                <w:b/>
                <w:color w:val="FFFFFF" w:themeColor="background1"/>
                <w:lang w:val="en-US"/>
              </w:rPr>
              <w:t>SICK</w:t>
            </w:r>
            <w:r>
              <w:rPr>
                <w:rFonts w:cs="Arial"/>
                <w:b/>
                <w:color w:val="FFFFFF" w:themeColor="background1"/>
                <w:lang w:val="en-US"/>
              </w:rPr>
              <w:t xml:space="preserve"> Group</w:t>
            </w:r>
            <w:r w:rsidR="00D357C9" w:rsidRPr="001C7B35">
              <w:rPr>
                <w:rFonts w:cs="Arial"/>
                <w:b/>
                <w:color w:val="FFFFFF" w:themeColor="background1"/>
                <w:lang w:val="en-US"/>
              </w:rPr>
              <w:t xml:space="preserve"> (IFRS)</w:t>
            </w:r>
          </w:p>
        </w:tc>
        <w:tc>
          <w:tcPr>
            <w:tcW w:w="1626" w:type="dxa"/>
            <w:shd w:val="clear" w:color="auto" w:fill="007FC3"/>
            <w:vAlign w:val="center"/>
          </w:tcPr>
          <w:p w14:paraId="29013573" w14:textId="77777777" w:rsidR="00D357C9" w:rsidRPr="001C7B35" w:rsidRDefault="00D357C9" w:rsidP="00540C8D">
            <w:pPr>
              <w:suppressAutoHyphens/>
              <w:rPr>
                <w:rFonts w:cs="Arial"/>
                <w:b/>
                <w:color w:val="FFFFFF" w:themeColor="background1"/>
                <w:lang w:val="en-US"/>
              </w:rPr>
            </w:pPr>
            <w:r w:rsidRPr="001C7B35">
              <w:rPr>
                <w:rFonts w:cs="Arial"/>
                <w:b/>
                <w:color w:val="FFFFFF" w:themeColor="background1"/>
                <w:lang w:val="en-US"/>
              </w:rPr>
              <w:t>2019</w:t>
            </w:r>
          </w:p>
        </w:tc>
        <w:tc>
          <w:tcPr>
            <w:tcW w:w="1559" w:type="dxa"/>
            <w:shd w:val="clear" w:color="auto" w:fill="007FC3"/>
            <w:vAlign w:val="center"/>
          </w:tcPr>
          <w:p w14:paraId="2E6C3533" w14:textId="77777777" w:rsidR="00D357C9" w:rsidRPr="001C7B35" w:rsidRDefault="00D357C9" w:rsidP="00540C8D">
            <w:pPr>
              <w:suppressAutoHyphens/>
              <w:rPr>
                <w:rFonts w:cs="Arial"/>
                <w:b/>
                <w:color w:val="FFFFFF" w:themeColor="background1"/>
                <w:lang w:val="en-US"/>
              </w:rPr>
            </w:pPr>
            <w:r w:rsidRPr="001C7B35">
              <w:rPr>
                <w:rFonts w:cs="Arial"/>
                <w:b/>
                <w:color w:val="FFFFFF" w:themeColor="background1"/>
                <w:lang w:val="en-US"/>
              </w:rPr>
              <w:t>2020</w:t>
            </w:r>
          </w:p>
        </w:tc>
        <w:tc>
          <w:tcPr>
            <w:tcW w:w="1985" w:type="dxa"/>
            <w:shd w:val="clear" w:color="auto" w:fill="007FC3"/>
            <w:vAlign w:val="center"/>
          </w:tcPr>
          <w:p w14:paraId="0841B6C1" w14:textId="13CA4CB4" w:rsidR="00D357C9" w:rsidRPr="001C7B35" w:rsidRDefault="00262B94" w:rsidP="00540C8D">
            <w:pPr>
              <w:suppressAutoHyphens/>
              <w:rPr>
                <w:rFonts w:cs="Arial"/>
                <w:b/>
                <w:color w:val="FFFFFF" w:themeColor="background1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lang w:val="en-US"/>
              </w:rPr>
              <w:t>Percentage change</w:t>
            </w:r>
          </w:p>
        </w:tc>
      </w:tr>
      <w:tr w:rsidR="00D357C9" w:rsidRPr="001C7B35" w14:paraId="5D85308D" w14:textId="77777777" w:rsidTr="00540C8D">
        <w:trPr>
          <w:trHeight w:hRule="exact" w:val="454"/>
        </w:trPr>
        <w:tc>
          <w:tcPr>
            <w:tcW w:w="4111" w:type="dxa"/>
            <w:vAlign w:val="center"/>
          </w:tcPr>
          <w:p w14:paraId="6F3CA240" w14:textId="08464EFA" w:rsidR="00D357C9" w:rsidRPr="001C7B35" w:rsidRDefault="00262B94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Order</w:t>
            </w:r>
            <w:r w:rsidR="002B2CAA">
              <w:rPr>
                <w:rFonts w:cs="Arial"/>
                <w:lang w:val="en-US"/>
              </w:rPr>
              <w:t>s</w:t>
            </w:r>
            <w:r>
              <w:rPr>
                <w:rFonts w:cs="Arial"/>
                <w:lang w:val="en-US"/>
              </w:rPr>
              <w:t xml:space="preserve"> received</w:t>
            </w:r>
            <w:r w:rsidR="00D357C9" w:rsidRPr="001C7B35">
              <w:rPr>
                <w:rFonts w:cs="Arial"/>
                <w:lang w:val="en-US"/>
              </w:rPr>
              <w:t xml:space="preserve"> (in </w:t>
            </w:r>
            <w:r>
              <w:rPr>
                <w:rFonts w:cs="Arial"/>
                <w:lang w:val="en-US"/>
              </w:rPr>
              <w:t>m</w:t>
            </w:r>
            <w:r w:rsidR="00D357C9" w:rsidRPr="001C7B35">
              <w:rPr>
                <w:rFonts w:cs="Arial"/>
                <w:lang w:val="en-US"/>
              </w:rPr>
              <w:t>. EUR)</w:t>
            </w:r>
          </w:p>
        </w:tc>
        <w:tc>
          <w:tcPr>
            <w:tcW w:w="1626" w:type="dxa"/>
            <w:vAlign w:val="center"/>
          </w:tcPr>
          <w:p w14:paraId="0429611F" w14:textId="0C6B89BC" w:rsidR="00D357C9" w:rsidRPr="001C7B35" w:rsidRDefault="00401C3F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lang w:val="en-US"/>
              </w:rPr>
              <w:t>1</w:t>
            </w:r>
            <w:r w:rsidR="00262B94">
              <w:rPr>
                <w:lang w:val="en-US"/>
              </w:rPr>
              <w:t>,</w:t>
            </w:r>
            <w:r w:rsidRPr="001C7B35">
              <w:rPr>
                <w:lang w:val="en-US"/>
              </w:rPr>
              <w:t>774</w:t>
            </w:r>
            <w:r w:rsidR="00262B94">
              <w:rPr>
                <w:lang w:val="en-US"/>
              </w:rPr>
              <w:t>.</w:t>
            </w:r>
            <w:r w:rsidRPr="001C7B35"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427F9D15" w14:textId="2EF87CA6" w:rsidR="00D357C9" w:rsidRPr="001C7B35" w:rsidRDefault="00401C3F" w:rsidP="00262B94">
            <w:pPr>
              <w:suppressAutoHyphens/>
              <w:spacing w:before="120"/>
              <w:rPr>
                <w:lang w:val="en-US"/>
              </w:rPr>
            </w:pPr>
            <w:r w:rsidRPr="001C7B35">
              <w:rPr>
                <w:lang w:val="en-US"/>
              </w:rPr>
              <w:t>1</w:t>
            </w:r>
            <w:r w:rsidR="00262B94">
              <w:rPr>
                <w:lang w:val="en-US"/>
              </w:rPr>
              <w:t>,</w:t>
            </w:r>
            <w:r w:rsidRPr="001C7B35">
              <w:rPr>
                <w:lang w:val="en-US"/>
              </w:rPr>
              <w:t>726</w:t>
            </w:r>
            <w:r w:rsidR="00262B94">
              <w:rPr>
                <w:lang w:val="en-US"/>
              </w:rPr>
              <w:t>.</w:t>
            </w:r>
            <w:r w:rsidRPr="001C7B35">
              <w:rPr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34B9F8A9" w14:textId="68929BEC" w:rsidR="00D357C9" w:rsidRPr="001C7B35" w:rsidRDefault="00401C3F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rFonts w:cs="Arial"/>
                <w:lang w:val="en-US"/>
              </w:rPr>
              <w:t>-2</w:t>
            </w:r>
            <w:r w:rsidR="00262B94">
              <w:rPr>
                <w:rFonts w:cs="Arial"/>
                <w:lang w:val="en-US"/>
              </w:rPr>
              <w:t>.</w:t>
            </w:r>
            <w:r w:rsidRPr="001C7B35">
              <w:rPr>
                <w:rFonts w:cs="Arial"/>
                <w:lang w:val="en-US"/>
              </w:rPr>
              <w:t>7</w:t>
            </w:r>
          </w:p>
        </w:tc>
      </w:tr>
      <w:tr w:rsidR="00D357C9" w:rsidRPr="001C7B35" w14:paraId="0D1CFB61" w14:textId="77777777" w:rsidTr="00540C8D">
        <w:trPr>
          <w:trHeight w:hRule="exact" w:val="454"/>
        </w:trPr>
        <w:tc>
          <w:tcPr>
            <w:tcW w:w="4111" w:type="dxa"/>
            <w:vAlign w:val="center"/>
          </w:tcPr>
          <w:p w14:paraId="59A48429" w14:textId="7578E7F9" w:rsidR="00D357C9" w:rsidRPr="001C7B35" w:rsidRDefault="00262B94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Sales </w:t>
            </w:r>
            <w:r w:rsidR="00D357C9" w:rsidRPr="001C7B35">
              <w:rPr>
                <w:rFonts w:cs="Arial"/>
                <w:lang w:val="en-US"/>
              </w:rPr>
              <w:t xml:space="preserve">(in </w:t>
            </w:r>
            <w:r>
              <w:rPr>
                <w:rFonts w:cs="Arial"/>
                <w:lang w:val="en-US"/>
              </w:rPr>
              <w:t>m</w:t>
            </w:r>
            <w:r w:rsidR="00D357C9" w:rsidRPr="001C7B35">
              <w:rPr>
                <w:rFonts w:cs="Arial"/>
                <w:lang w:val="en-US"/>
              </w:rPr>
              <w:t>. EUR)</w:t>
            </w:r>
          </w:p>
        </w:tc>
        <w:tc>
          <w:tcPr>
            <w:tcW w:w="1626" w:type="dxa"/>
            <w:vAlign w:val="center"/>
          </w:tcPr>
          <w:p w14:paraId="176F0B2A" w14:textId="3155B121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lang w:val="en-US"/>
              </w:rPr>
              <w:t>1</w:t>
            </w:r>
            <w:r w:rsidR="00262B94">
              <w:rPr>
                <w:lang w:val="en-US"/>
              </w:rPr>
              <w:t>,</w:t>
            </w:r>
            <w:r w:rsidRPr="001C7B35">
              <w:rPr>
                <w:lang w:val="en-US"/>
              </w:rPr>
              <w:t>750</w:t>
            </w:r>
            <w:r w:rsidR="00262B94">
              <w:rPr>
                <w:lang w:val="en-US"/>
              </w:rPr>
              <w:t>.</w:t>
            </w:r>
            <w:r w:rsidRPr="001C7B35">
              <w:rPr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14:paraId="1A0BFDD0" w14:textId="712BE204" w:rsidR="00D357C9" w:rsidRPr="001C7B35" w:rsidRDefault="00D357C9" w:rsidP="00262B94">
            <w:pPr>
              <w:suppressAutoHyphens/>
              <w:spacing w:before="120"/>
              <w:rPr>
                <w:lang w:val="en-US"/>
              </w:rPr>
            </w:pPr>
            <w:r w:rsidRPr="001C7B35">
              <w:rPr>
                <w:lang w:val="en-US"/>
              </w:rPr>
              <w:t>1</w:t>
            </w:r>
            <w:r w:rsidR="00262B94">
              <w:rPr>
                <w:lang w:val="en-US"/>
              </w:rPr>
              <w:t>,</w:t>
            </w:r>
            <w:r w:rsidRPr="001C7B35">
              <w:rPr>
                <w:lang w:val="en-US"/>
              </w:rPr>
              <w:t>700</w:t>
            </w:r>
            <w:r w:rsidR="00262B94">
              <w:rPr>
                <w:lang w:val="en-US"/>
              </w:rPr>
              <w:t>.</w:t>
            </w:r>
            <w:r w:rsidRPr="001C7B35">
              <w:rPr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5914C6D7" w14:textId="51D35485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rFonts w:cs="Arial"/>
                <w:lang w:val="en-US"/>
              </w:rPr>
              <w:t>-2</w:t>
            </w:r>
            <w:r w:rsidR="00262B94">
              <w:rPr>
                <w:rFonts w:cs="Arial"/>
                <w:lang w:val="en-US"/>
              </w:rPr>
              <w:t>.</w:t>
            </w:r>
            <w:r w:rsidRPr="001C7B35">
              <w:rPr>
                <w:rFonts w:cs="Arial"/>
                <w:lang w:val="en-US"/>
              </w:rPr>
              <w:t>9</w:t>
            </w:r>
          </w:p>
        </w:tc>
      </w:tr>
      <w:tr w:rsidR="00D357C9" w:rsidRPr="001C7B35" w14:paraId="754B8E9E" w14:textId="77777777" w:rsidTr="00540C8D">
        <w:trPr>
          <w:trHeight w:hRule="exact" w:val="454"/>
        </w:trPr>
        <w:tc>
          <w:tcPr>
            <w:tcW w:w="4111" w:type="dxa"/>
            <w:vAlign w:val="center"/>
          </w:tcPr>
          <w:p w14:paraId="2BE4607A" w14:textId="65FAB392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rFonts w:cs="Arial"/>
                <w:lang w:val="en-US"/>
              </w:rPr>
              <w:t xml:space="preserve">EBIT (in </w:t>
            </w:r>
            <w:r w:rsidR="00262B94">
              <w:rPr>
                <w:rFonts w:cs="Arial"/>
                <w:lang w:val="en-US"/>
              </w:rPr>
              <w:t>m</w:t>
            </w:r>
            <w:r w:rsidRPr="001C7B35">
              <w:rPr>
                <w:rFonts w:cs="Arial"/>
                <w:lang w:val="en-US"/>
              </w:rPr>
              <w:t>. EUR)</w:t>
            </w:r>
          </w:p>
        </w:tc>
        <w:tc>
          <w:tcPr>
            <w:tcW w:w="1626" w:type="dxa"/>
            <w:vAlign w:val="center"/>
          </w:tcPr>
          <w:p w14:paraId="7355F08C" w14:textId="53DB811B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rFonts w:cs="Arial"/>
                <w:bCs/>
                <w:lang w:val="en-US" w:eastAsia="de-DE"/>
              </w:rPr>
              <w:t>132</w:t>
            </w:r>
            <w:r w:rsidR="00262B94">
              <w:rPr>
                <w:rFonts w:cs="Arial"/>
                <w:bCs/>
                <w:lang w:val="en-US" w:eastAsia="de-DE"/>
              </w:rPr>
              <w:t>.</w:t>
            </w:r>
            <w:r w:rsidRPr="001C7B35">
              <w:rPr>
                <w:rFonts w:cs="Arial"/>
                <w:bCs/>
                <w:lang w:val="en-US" w:eastAsia="de-DE"/>
              </w:rPr>
              <w:t>9</w:t>
            </w:r>
          </w:p>
        </w:tc>
        <w:tc>
          <w:tcPr>
            <w:tcW w:w="1559" w:type="dxa"/>
            <w:vAlign w:val="center"/>
          </w:tcPr>
          <w:p w14:paraId="42FA2EF5" w14:textId="1A37A550" w:rsidR="00D357C9" w:rsidRPr="001C7B35" w:rsidRDefault="00D357C9" w:rsidP="00262B94">
            <w:pPr>
              <w:suppressAutoHyphens/>
              <w:spacing w:before="120"/>
              <w:rPr>
                <w:rFonts w:cs="Arial"/>
                <w:bCs/>
                <w:lang w:val="en-US" w:eastAsia="de-DE"/>
              </w:rPr>
            </w:pPr>
            <w:r w:rsidRPr="001C7B35">
              <w:rPr>
                <w:rFonts w:cs="Arial"/>
                <w:bCs/>
                <w:lang w:val="en-US" w:eastAsia="de-DE"/>
              </w:rPr>
              <w:t>140</w:t>
            </w:r>
            <w:r w:rsidR="00262B94">
              <w:rPr>
                <w:rFonts w:cs="Arial"/>
                <w:bCs/>
                <w:lang w:val="en-US" w:eastAsia="de-DE"/>
              </w:rPr>
              <w:t>.</w:t>
            </w:r>
            <w:r w:rsidRPr="001C7B35">
              <w:rPr>
                <w:rFonts w:cs="Arial"/>
                <w:bCs/>
                <w:lang w:val="en-US" w:eastAsia="de-DE"/>
              </w:rPr>
              <w:t>6</w:t>
            </w:r>
          </w:p>
        </w:tc>
        <w:tc>
          <w:tcPr>
            <w:tcW w:w="1985" w:type="dxa"/>
            <w:vAlign w:val="center"/>
          </w:tcPr>
          <w:p w14:paraId="12E84FD6" w14:textId="61FA6578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rFonts w:cs="Arial"/>
                <w:lang w:val="en-US"/>
              </w:rPr>
              <w:t>5</w:t>
            </w:r>
            <w:r w:rsidR="00262B94">
              <w:rPr>
                <w:rFonts w:cs="Arial"/>
                <w:lang w:val="en-US"/>
              </w:rPr>
              <w:t>.</w:t>
            </w:r>
            <w:r w:rsidRPr="001C7B35">
              <w:rPr>
                <w:rFonts w:cs="Arial"/>
                <w:lang w:val="en-US"/>
              </w:rPr>
              <w:t>8</w:t>
            </w:r>
          </w:p>
        </w:tc>
      </w:tr>
      <w:tr w:rsidR="00D357C9" w:rsidRPr="001C7B35" w14:paraId="4F963FF8" w14:textId="77777777" w:rsidTr="00540C8D">
        <w:trPr>
          <w:trHeight w:hRule="exact" w:val="454"/>
        </w:trPr>
        <w:tc>
          <w:tcPr>
            <w:tcW w:w="4111" w:type="dxa"/>
            <w:vAlign w:val="center"/>
          </w:tcPr>
          <w:p w14:paraId="6EAB4758" w14:textId="12F79B76" w:rsidR="00D357C9" w:rsidRPr="001C7B35" w:rsidRDefault="00262B94" w:rsidP="00464F6A">
            <w:pPr>
              <w:suppressAutoHyphens/>
              <w:spacing w:before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Group </w:t>
            </w:r>
            <w:r w:rsidR="00464F6A">
              <w:rPr>
                <w:rFonts w:cs="Arial"/>
                <w:lang w:val="en-US"/>
              </w:rPr>
              <w:t>profits</w:t>
            </w:r>
            <w:r>
              <w:rPr>
                <w:rFonts w:cs="Arial"/>
                <w:lang w:val="en-US"/>
              </w:rPr>
              <w:t xml:space="preserve"> </w:t>
            </w:r>
            <w:r w:rsidR="00D357C9" w:rsidRPr="001C7B35">
              <w:rPr>
                <w:rFonts w:cs="Arial"/>
                <w:lang w:val="en-US"/>
              </w:rPr>
              <w:t xml:space="preserve">(in </w:t>
            </w:r>
            <w:r>
              <w:rPr>
                <w:rFonts w:cs="Arial"/>
                <w:lang w:val="en-US"/>
              </w:rPr>
              <w:t>m</w:t>
            </w:r>
            <w:r w:rsidR="00D357C9" w:rsidRPr="001C7B35">
              <w:rPr>
                <w:rFonts w:cs="Arial"/>
                <w:lang w:val="en-US"/>
              </w:rPr>
              <w:t>. EUR)</w:t>
            </w:r>
          </w:p>
        </w:tc>
        <w:tc>
          <w:tcPr>
            <w:tcW w:w="1626" w:type="dxa"/>
            <w:vAlign w:val="center"/>
          </w:tcPr>
          <w:p w14:paraId="3BDCF63A" w14:textId="6158DD96" w:rsidR="00D357C9" w:rsidRPr="001C7B35" w:rsidRDefault="00D357C9" w:rsidP="00262B94">
            <w:pPr>
              <w:suppressAutoHyphens/>
              <w:spacing w:before="120"/>
              <w:rPr>
                <w:lang w:val="en-US"/>
              </w:rPr>
            </w:pPr>
            <w:r w:rsidRPr="001C7B35">
              <w:rPr>
                <w:rFonts w:cs="Arial"/>
                <w:bCs/>
                <w:lang w:val="en-US" w:eastAsia="de-DE"/>
              </w:rPr>
              <w:t>93</w:t>
            </w:r>
            <w:r w:rsidR="00262B94">
              <w:rPr>
                <w:rFonts w:cs="Arial"/>
                <w:bCs/>
                <w:lang w:val="en-US" w:eastAsia="de-DE"/>
              </w:rPr>
              <w:t>.</w:t>
            </w:r>
            <w:r w:rsidRPr="001C7B35">
              <w:rPr>
                <w:rFonts w:cs="Arial"/>
                <w:bCs/>
                <w:lang w:val="en-US" w:eastAsia="de-DE"/>
              </w:rPr>
              <w:t>9</w:t>
            </w:r>
          </w:p>
        </w:tc>
        <w:tc>
          <w:tcPr>
            <w:tcW w:w="1559" w:type="dxa"/>
            <w:vAlign w:val="center"/>
          </w:tcPr>
          <w:p w14:paraId="26DEE145" w14:textId="25551506" w:rsidR="00D357C9" w:rsidRPr="001C7B35" w:rsidRDefault="00D357C9" w:rsidP="00262B94">
            <w:pPr>
              <w:suppressAutoHyphens/>
              <w:spacing w:before="120"/>
              <w:rPr>
                <w:rFonts w:cs="Arial"/>
                <w:bCs/>
                <w:lang w:val="en-US" w:eastAsia="de-DE"/>
              </w:rPr>
            </w:pPr>
            <w:r w:rsidRPr="001C7B35">
              <w:rPr>
                <w:rFonts w:cs="Arial"/>
                <w:bCs/>
                <w:lang w:val="en-US" w:eastAsia="de-DE"/>
              </w:rPr>
              <w:t>101</w:t>
            </w:r>
            <w:r w:rsidR="00262B94">
              <w:rPr>
                <w:rFonts w:cs="Arial"/>
                <w:bCs/>
                <w:lang w:val="en-US" w:eastAsia="de-DE"/>
              </w:rPr>
              <w:t>.</w:t>
            </w:r>
            <w:r w:rsidRPr="001C7B35">
              <w:rPr>
                <w:rFonts w:cs="Arial"/>
                <w:bCs/>
                <w:lang w:val="en-US" w:eastAsia="de-DE"/>
              </w:rPr>
              <w:t>1</w:t>
            </w:r>
          </w:p>
        </w:tc>
        <w:tc>
          <w:tcPr>
            <w:tcW w:w="1985" w:type="dxa"/>
            <w:vAlign w:val="center"/>
          </w:tcPr>
          <w:p w14:paraId="4F74D182" w14:textId="40DE5C66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rFonts w:cs="Arial"/>
                <w:lang w:val="en-US"/>
              </w:rPr>
              <w:t>7</w:t>
            </w:r>
            <w:r w:rsidR="00262B94">
              <w:rPr>
                <w:rFonts w:cs="Arial"/>
                <w:lang w:val="en-US"/>
              </w:rPr>
              <w:t>.</w:t>
            </w:r>
            <w:r w:rsidRPr="001C7B35">
              <w:rPr>
                <w:rFonts w:cs="Arial"/>
                <w:lang w:val="en-US"/>
              </w:rPr>
              <w:t>7</w:t>
            </w:r>
          </w:p>
        </w:tc>
      </w:tr>
      <w:tr w:rsidR="00D357C9" w:rsidRPr="001C7B35" w14:paraId="315A495D" w14:textId="77777777" w:rsidTr="00540C8D">
        <w:trPr>
          <w:trHeight w:hRule="exact" w:val="454"/>
        </w:trPr>
        <w:tc>
          <w:tcPr>
            <w:tcW w:w="4111" w:type="dxa"/>
            <w:vAlign w:val="center"/>
          </w:tcPr>
          <w:p w14:paraId="5220DB78" w14:textId="341F2D26" w:rsidR="00D357C9" w:rsidRPr="001C7B35" w:rsidRDefault="00262B94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</w:t>
            </w:r>
            <w:r w:rsidR="00D357C9" w:rsidRPr="001C7B35">
              <w:rPr>
                <w:rFonts w:cs="Arial"/>
                <w:lang w:val="en-US"/>
              </w:rPr>
              <w:t>&amp;</w:t>
            </w:r>
            <w:r>
              <w:rPr>
                <w:rFonts w:cs="Arial"/>
                <w:lang w:val="en-US"/>
              </w:rPr>
              <w:t xml:space="preserve">D expenditure </w:t>
            </w:r>
            <w:r w:rsidR="00D357C9" w:rsidRPr="001C7B35">
              <w:rPr>
                <w:rFonts w:cs="Arial"/>
                <w:lang w:val="en-US"/>
              </w:rPr>
              <w:t xml:space="preserve">(in </w:t>
            </w:r>
            <w:r>
              <w:rPr>
                <w:rFonts w:cs="Arial"/>
                <w:lang w:val="en-US"/>
              </w:rPr>
              <w:t>m</w:t>
            </w:r>
            <w:r w:rsidR="00D357C9" w:rsidRPr="001C7B35">
              <w:rPr>
                <w:rFonts w:cs="Arial"/>
                <w:lang w:val="en-US"/>
              </w:rPr>
              <w:t>. EUR)</w:t>
            </w:r>
          </w:p>
        </w:tc>
        <w:tc>
          <w:tcPr>
            <w:tcW w:w="1626" w:type="dxa"/>
            <w:vAlign w:val="center"/>
          </w:tcPr>
          <w:p w14:paraId="51906448" w14:textId="3662522A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lang w:val="en-US"/>
              </w:rPr>
              <w:t>202</w:t>
            </w:r>
            <w:r w:rsidR="00262B94">
              <w:rPr>
                <w:lang w:val="en-US"/>
              </w:rPr>
              <w:t>.</w:t>
            </w:r>
            <w:r w:rsidRPr="001C7B35">
              <w:rPr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2B640842" w14:textId="3F312FE9" w:rsidR="00D357C9" w:rsidRPr="001C7B35" w:rsidRDefault="00D357C9" w:rsidP="00262B94">
            <w:pPr>
              <w:suppressAutoHyphens/>
              <w:spacing w:before="120"/>
              <w:rPr>
                <w:lang w:val="en-US"/>
              </w:rPr>
            </w:pPr>
            <w:r w:rsidRPr="001C7B35">
              <w:rPr>
                <w:lang w:val="en-US"/>
              </w:rPr>
              <w:t>201</w:t>
            </w:r>
            <w:r w:rsidR="00262B94">
              <w:rPr>
                <w:lang w:val="en-US"/>
              </w:rPr>
              <w:t>.</w:t>
            </w:r>
            <w:r w:rsidRPr="001C7B35">
              <w:rPr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379D873F" w14:textId="1160FC08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rFonts w:cs="Arial"/>
                <w:lang w:val="en-US"/>
              </w:rPr>
              <w:t>-0</w:t>
            </w:r>
            <w:r w:rsidR="00262B94">
              <w:rPr>
                <w:rFonts w:cs="Arial"/>
                <w:lang w:val="en-US"/>
              </w:rPr>
              <w:t>.</w:t>
            </w:r>
            <w:r w:rsidRPr="001C7B35">
              <w:rPr>
                <w:rFonts w:cs="Arial"/>
                <w:lang w:val="en-US"/>
              </w:rPr>
              <w:t>4</w:t>
            </w:r>
          </w:p>
        </w:tc>
      </w:tr>
      <w:tr w:rsidR="00D357C9" w:rsidRPr="001C7B35" w14:paraId="3974CAA3" w14:textId="77777777" w:rsidTr="00540C8D">
        <w:trPr>
          <w:trHeight w:hRule="exact" w:val="494"/>
        </w:trPr>
        <w:tc>
          <w:tcPr>
            <w:tcW w:w="4111" w:type="dxa"/>
            <w:vAlign w:val="center"/>
          </w:tcPr>
          <w:p w14:paraId="6FBD4794" w14:textId="67C5D731" w:rsidR="00D357C9" w:rsidRPr="001C7B35" w:rsidRDefault="00262B94" w:rsidP="00262B94">
            <w:pPr>
              <w:suppressAutoHyphens/>
              <w:spacing w:before="12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Employees on </w:t>
            </w:r>
            <w:r w:rsidR="00D357C9" w:rsidRPr="001C7B35">
              <w:rPr>
                <w:rFonts w:cs="Arial"/>
                <w:lang w:val="en-US"/>
              </w:rPr>
              <w:t>31 De</w:t>
            </w:r>
            <w:r>
              <w:rPr>
                <w:rFonts w:cs="Arial"/>
                <w:lang w:val="en-US"/>
              </w:rPr>
              <w:t>c</w:t>
            </w:r>
            <w:r w:rsidR="00D357C9" w:rsidRPr="001C7B35">
              <w:rPr>
                <w:rFonts w:cs="Arial"/>
                <w:lang w:val="en-US"/>
              </w:rPr>
              <w:t>ember</w:t>
            </w:r>
          </w:p>
        </w:tc>
        <w:tc>
          <w:tcPr>
            <w:tcW w:w="1626" w:type="dxa"/>
            <w:vAlign w:val="center"/>
          </w:tcPr>
          <w:p w14:paraId="4B6FEDF4" w14:textId="67FF5123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rFonts w:cs="Arial"/>
                <w:lang w:val="en-US"/>
              </w:rPr>
              <w:t>10</w:t>
            </w:r>
            <w:r w:rsidR="00262B94">
              <w:rPr>
                <w:rFonts w:cs="Arial"/>
                <w:lang w:val="en-US"/>
              </w:rPr>
              <w:t>,</w:t>
            </w:r>
            <w:r w:rsidRPr="001C7B35">
              <w:rPr>
                <w:rFonts w:cs="Arial"/>
                <w:lang w:val="en-US"/>
              </w:rPr>
              <w:t>204</w:t>
            </w:r>
          </w:p>
        </w:tc>
        <w:tc>
          <w:tcPr>
            <w:tcW w:w="1559" w:type="dxa"/>
            <w:vAlign w:val="center"/>
          </w:tcPr>
          <w:p w14:paraId="200886C7" w14:textId="3B70663C" w:rsidR="00D357C9" w:rsidRPr="001C7B35" w:rsidRDefault="00D357C9" w:rsidP="00262B94">
            <w:pPr>
              <w:suppressAutoHyphens/>
              <w:spacing w:before="120"/>
              <w:rPr>
                <w:snapToGrid w:val="0"/>
                <w:lang w:val="en-US" w:eastAsia="de-DE"/>
              </w:rPr>
            </w:pPr>
            <w:r w:rsidRPr="001C7B35">
              <w:rPr>
                <w:snapToGrid w:val="0"/>
                <w:lang w:val="en-US" w:eastAsia="de-DE"/>
              </w:rPr>
              <w:t>10</w:t>
            </w:r>
            <w:r w:rsidR="00262B94">
              <w:rPr>
                <w:snapToGrid w:val="0"/>
                <w:lang w:val="en-US" w:eastAsia="de-DE"/>
              </w:rPr>
              <w:t>,</w:t>
            </w:r>
            <w:r w:rsidRPr="001C7B35">
              <w:rPr>
                <w:snapToGrid w:val="0"/>
                <w:lang w:val="en-US" w:eastAsia="de-DE"/>
              </w:rPr>
              <w:t>433</w:t>
            </w:r>
          </w:p>
        </w:tc>
        <w:tc>
          <w:tcPr>
            <w:tcW w:w="1985" w:type="dxa"/>
            <w:vAlign w:val="center"/>
          </w:tcPr>
          <w:p w14:paraId="022751AB" w14:textId="6D959207" w:rsidR="00D357C9" w:rsidRPr="001C7B35" w:rsidRDefault="00D357C9" w:rsidP="00262B94">
            <w:pPr>
              <w:suppressAutoHyphens/>
              <w:spacing w:before="120"/>
              <w:rPr>
                <w:rFonts w:cs="Arial"/>
                <w:lang w:val="en-US"/>
              </w:rPr>
            </w:pPr>
            <w:r w:rsidRPr="001C7B35">
              <w:rPr>
                <w:rFonts w:cs="Arial"/>
                <w:lang w:val="en-US"/>
              </w:rPr>
              <w:t>2</w:t>
            </w:r>
            <w:r w:rsidR="00262B94">
              <w:rPr>
                <w:rFonts w:cs="Arial"/>
                <w:lang w:val="en-US"/>
              </w:rPr>
              <w:t>.</w:t>
            </w:r>
            <w:r w:rsidRPr="001C7B35">
              <w:rPr>
                <w:rFonts w:cs="Arial"/>
                <w:lang w:val="en-US"/>
              </w:rPr>
              <w:t>2</w:t>
            </w:r>
          </w:p>
        </w:tc>
      </w:tr>
    </w:tbl>
    <w:p w14:paraId="07896BF1" w14:textId="77777777" w:rsidR="000216CC" w:rsidRPr="001C7B35" w:rsidRDefault="000216CC" w:rsidP="00D84FE0">
      <w:pPr>
        <w:rPr>
          <w:rFonts w:cs="Arial"/>
          <w:szCs w:val="20"/>
          <w:lang w:val="en-US"/>
        </w:rPr>
      </w:pPr>
    </w:p>
    <w:p w14:paraId="436427E5" w14:textId="6AE971D0" w:rsidR="00D84FE0" w:rsidRPr="00726146" w:rsidRDefault="000E088E" w:rsidP="00262B94">
      <w:pPr>
        <w:rPr>
          <w:rFonts w:cs="Arial"/>
          <w:szCs w:val="20"/>
          <w:lang w:val="en-US"/>
        </w:rPr>
      </w:pPr>
      <w:r w:rsidRPr="00726146">
        <w:rPr>
          <w:rFonts w:cs="Arial"/>
          <w:szCs w:val="20"/>
          <w:lang w:val="en-US"/>
        </w:rPr>
        <w:br/>
      </w:r>
      <w:r w:rsidR="00262B94" w:rsidRPr="00726146">
        <w:rPr>
          <w:rFonts w:cs="Arial"/>
          <w:szCs w:val="20"/>
          <w:lang w:val="en-US"/>
        </w:rPr>
        <w:t>Picture</w:t>
      </w:r>
      <w:r w:rsidR="00D84FE0" w:rsidRPr="00726146">
        <w:rPr>
          <w:rFonts w:cs="Arial"/>
          <w:szCs w:val="20"/>
          <w:lang w:val="en-US"/>
        </w:rPr>
        <w:t>: SICK_</w:t>
      </w:r>
      <w:r w:rsidR="00726146" w:rsidRPr="00726146">
        <w:rPr>
          <w:rFonts w:cs="Arial"/>
          <w:szCs w:val="20"/>
          <w:lang w:val="en-US"/>
        </w:rPr>
        <w:t>Chairman of</w:t>
      </w:r>
      <w:r w:rsidR="000D25B3">
        <w:rPr>
          <w:rFonts w:cs="Arial"/>
          <w:szCs w:val="20"/>
          <w:lang w:val="en-US"/>
        </w:rPr>
        <w:t xml:space="preserve"> t</w:t>
      </w:r>
      <w:r w:rsidR="00726146" w:rsidRPr="00726146">
        <w:rPr>
          <w:rFonts w:cs="Arial"/>
          <w:szCs w:val="20"/>
          <w:lang w:val="en-US"/>
        </w:rPr>
        <w:t xml:space="preserve">he Executive </w:t>
      </w:r>
      <w:r w:rsidR="00726146">
        <w:rPr>
          <w:rFonts w:cs="Arial"/>
          <w:szCs w:val="20"/>
          <w:lang w:val="en-US"/>
        </w:rPr>
        <w:t>Board</w:t>
      </w:r>
      <w:r w:rsidR="00D84FE0" w:rsidRPr="00726146">
        <w:rPr>
          <w:rFonts w:cs="Arial"/>
          <w:szCs w:val="20"/>
          <w:lang w:val="en-US"/>
        </w:rPr>
        <w:t xml:space="preserve"> Robert Bauer (© SICK AG)</w:t>
      </w:r>
    </w:p>
    <w:p w14:paraId="6862F527" w14:textId="5316075E" w:rsidR="00C2699A" w:rsidRPr="001C7B35" w:rsidRDefault="00262B94" w:rsidP="00262B94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Caption</w:t>
      </w:r>
      <w:r w:rsidR="00D84FE0" w:rsidRPr="001C7B35">
        <w:rPr>
          <w:rFonts w:cs="Arial"/>
          <w:szCs w:val="20"/>
          <w:lang w:val="en-US"/>
        </w:rPr>
        <w:t xml:space="preserve">: Dr. Robert Bauer, </w:t>
      </w:r>
      <w:r>
        <w:rPr>
          <w:rFonts w:cs="Arial"/>
          <w:szCs w:val="20"/>
          <w:lang w:val="en-US"/>
        </w:rPr>
        <w:t xml:space="preserve">Chairman of the Executive Board of </w:t>
      </w:r>
      <w:r w:rsidR="00D84FE0" w:rsidRPr="001C7B35">
        <w:rPr>
          <w:rFonts w:cs="Arial"/>
          <w:szCs w:val="20"/>
          <w:lang w:val="en-US"/>
        </w:rPr>
        <w:t>SICK AG.</w:t>
      </w:r>
    </w:p>
    <w:p w14:paraId="1EE83313" w14:textId="77777777" w:rsidR="00C2699A" w:rsidRPr="001C7B35" w:rsidRDefault="00C2699A" w:rsidP="00D84FE0">
      <w:pPr>
        <w:rPr>
          <w:rFonts w:cs="Arial"/>
          <w:szCs w:val="20"/>
          <w:lang w:val="en-US"/>
        </w:rPr>
      </w:pPr>
    </w:p>
    <w:p w14:paraId="632D22F7" w14:textId="370DCAFB" w:rsidR="00C2699A" w:rsidRPr="00726146" w:rsidRDefault="00262B94" w:rsidP="00C2699A">
      <w:pPr>
        <w:rPr>
          <w:rFonts w:cs="Arial"/>
          <w:szCs w:val="20"/>
          <w:lang w:val="en-US"/>
        </w:rPr>
      </w:pPr>
      <w:r w:rsidRPr="00726146">
        <w:rPr>
          <w:rFonts w:cs="Arial"/>
          <w:szCs w:val="20"/>
          <w:lang w:val="en-US"/>
        </w:rPr>
        <w:t>Picture</w:t>
      </w:r>
      <w:r w:rsidR="00C2699A" w:rsidRPr="00726146">
        <w:rPr>
          <w:rFonts w:cs="Arial"/>
          <w:szCs w:val="20"/>
          <w:lang w:val="en-US"/>
        </w:rPr>
        <w:t>: SICK_</w:t>
      </w:r>
      <w:r w:rsidR="00726146" w:rsidRPr="00726146">
        <w:rPr>
          <w:rFonts w:cs="Arial"/>
          <w:szCs w:val="20"/>
          <w:lang w:val="en-US"/>
        </w:rPr>
        <w:t>Executive Board Member</w:t>
      </w:r>
      <w:r w:rsidR="00C2699A" w:rsidRPr="00726146">
        <w:rPr>
          <w:rFonts w:cs="Arial"/>
          <w:szCs w:val="20"/>
          <w:lang w:val="en-US"/>
        </w:rPr>
        <w:t xml:space="preserve"> Markus Vatter</w:t>
      </w:r>
      <w:r w:rsidR="001A6C21" w:rsidRPr="00726146">
        <w:rPr>
          <w:rFonts w:cs="Arial"/>
          <w:szCs w:val="20"/>
          <w:lang w:val="en-US"/>
        </w:rPr>
        <w:t xml:space="preserve"> </w:t>
      </w:r>
      <w:r w:rsidR="00C2699A" w:rsidRPr="00726146">
        <w:rPr>
          <w:rFonts w:cs="Arial"/>
          <w:szCs w:val="20"/>
          <w:lang w:val="en-US"/>
        </w:rPr>
        <w:t>(© SICK AG)</w:t>
      </w:r>
    </w:p>
    <w:p w14:paraId="745B42FF" w14:textId="38D90BF0" w:rsidR="00D84FE0" w:rsidRPr="001C7B35" w:rsidRDefault="00262B94" w:rsidP="00262B94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Caption</w:t>
      </w:r>
      <w:r w:rsidR="00C2699A" w:rsidRPr="001C7B35">
        <w:rPr>
          <w:rFonts w:cs="Arial"/>
          <w:szCs w:val="20"/>
          <w:lang w:val="en-US"/>
        </w:rPr>
        <w:t xml:space="preserve">: Markus Vatter, </w:t>
      </w:r>
      <w:r>
        <w:rPr>
          <w:rFonts w:cs="Arial"/>
          <w:szCs w:val="20"/>
          <w:lang w:val="en-US"/>
        </w:rPr>
        <w:t xml:space="preserve">Member of the Executive Board of </w:t>
      </w:r>
      <w:r w:rsidR="00C2699A" w:rsidRPr="001C7B35">
        <w:rPr>
          <w:rFonts w:cs="Arial"/>
          <w:szCs w:val="20"/>
          <w:lang w:val="en-US"/>
        </w:rPr>
        <w:t xml:space="preserve">SICK AG </w:t>
      </w:r>
      <w:r>
        <w:rPr>
          <w:rFonts w:cs="Arial"/>
          <w:szCs w:val="20"/>
          <w:lang w:val="en-US"/>
        </w:rPr>
        <w:t xml:space="preserve">with responsibility for </w:t>
      </w:r>
      <w:r w:rsidR="00C2699A" w:rsidRPr="001C7B35">
        <w:rPr>
          <w:rFonts w:cs="Arial"/>
          <w:szCs w:val="20"/>
          <w:lang w:val="en-US"/>
        </w:rPr>
        <w:t xml:space="preserve">Controlling, Finance </w:t>
      </w:r>
      <w:r>
        <w:rPr>
          <w:rFonts w:cs="Arial"/>
          <w:szCs w:val="20"/>
          <w:lang w:val="en-US"/>
        </w:rPr>
        <w:t>a</w:t>
      </w:r>
      <w:r w:rsidR="00C2699A" w:rsidRPr="001C7B35">
        <w:rPr>
          <w:rFonts w:cs="Arial"/>
          <w:szCs w:val="20"/>
          <w:lang w:val="en-US"/>
        </w:rPr>
        <w:t>nd IT.</w:t>
      </w:r>
      <w:r w:rsidR="00D84FE0" w:rsidRPr="001C7B35">
        <w:rPr>
          <w:rFonts w:cs="Arial"/>
          <w:szCs w:val="20"/>
          <w:lang w:val="en-US"/>
        </w:rPr>
        <w:br/>
      </w:r>
    </w:p>
    <w:p w14:paraId="6C26236D" w14:textId="2CC67330" w:rsidR="00D84FE0" w:rsidRPr="001A6C21" w:rsidRDefault="00262B94" w:rsidP="00D84FE0">
      <w:pPr>
        <w:rPr>
          <w:rFonts w:cs="Arial"/>
          <w:szCs w:val="20"/>
        </w:rPr>
      </w:pPr>
      <w:r w:rsidRPr="001A6C21">
        <w:rPr>
          <w:rFonts w:cs="Arial"/>
          <w:szCs w:val="20"/>
        </w:rPr>
        <w:t>Picture</w:t>
      </w:r>
      <w:r w:rsidR="00D84FE0" w:rsidRPr="001A6C21">
        <w:rPr>
          <w:rFonts w:cs="Arial"/>
          <w:szCs w:val="20"/>
        </w:rPr>
        <w:t>: SICK_Info</w:t>
      </w:r>
      <w:r w:rsidR="00726146">
        <w:rPr>
          <w:rFonts w:cs="Arial"/>
          <w:szCs w:val="20"/>
        </w:rPr>
        <w:t>graphic</w:t>
      </w:r>
      <w:r w:rsidR="00D84FE0" w:rsidRPr="001A6C21">
        <w:rPr>
          <w:rFonts w:cs="Arial"/>
          <w:szCs w:val="20"/>
        </w:rPr>
        <w:t>_</w:t>
      </w:r>
      <w:r w:rsidR="00726146">
        <w:rPr>
          <w:rFonts w:cs="Arial"/>
          <w:szCs w:val="20"/>
        </w:rPr>
        <w:t>Financial Results</w:t>
      </w:r>
      <w:r w:rsidR="00D84FE0" w:rsidRPr="001A6C21">
        <w:rPr>
          <w:rFonts w:cs="Arial"/>
          <w:szCs w:val="20"/>
        </w:rPr>
        <w:t xml:space="preserve"> 2020 (© SICK AG)</w:t>
      </w:r>
    </w:p>
    <w:p w14:paraId="0E29F0EE" w14:textId="13529916" w:rsidR="00D84FE0" w:rsidRPr="001C7B35" w:rsidRDefault="00262B94" w:rsidP="00262B94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Caption</w:t>
      </w:r>
      <w:r w:rsidR="00D84FE0" w:rsidRPr="001C7B35">
        <w:rPr>
          <w:rFonts w:cs="Arial"/>
          <w:szCs w:val="20"/>
          <w:lang w:val="en-US"/>
        </w:rPr>
        <w:t xml:space="preserve">: </w:t>
      </w:r>
      <w:r>
        <w:rPr>
          <w:rFonts w:cs="Arial"/>
          <w:szCs w:val="20"/>
          <w:lang w:val="en-US"/>
        </w:rPr>
        <w:t xml:space="preserve">Overview of key performance indicators for </w:t>
      </w:r>
      <w:r w:rsidR="00D84FE0" w:rsidRPr="001C7B35">
        <w:rPr>
          <w:rFonts w:cs="Arial"/>
          <w:szCs w:val="20"/>
          <w:lang w:val="en-US"/>
        </w:rPr>
        <w:t xml:space="preserve">SICK AG </w:t>
      </w:r>
      <w:r>
        <w:rPr>
          <w:rFonts w:cs="Arial"/>
          <w:szCs w:val="20"/>
          <w:lang w:val="en-US"/>
        </w:rPr>
        <w:t xml:space="preserve">in </w:t>
      </w:r>
      <w:r w:rsidR="00D84FE0" w:rsidRPr="001C7B35">
        <w:rPr>
          <w:rFonts w:cs="Arial"/>
          <w:szCs w:val="20"/>
          <w:lang w:val="en-US"/>
        </w:rPr>
        <w:t xml:space="preserve">2020 </w:t>
      </w:r>
      <w:r>
        <w:rPr>
          <w:rFonts w:cs="Arial"/>
          <w:szCs w:val="20"/>
          <w:lang w:val="en-US"/>
        </w:rPr>
        <w:t>fiscal year</w:t>
      </w:r>
      <w:r w:rsidR="00D84FE0" w:rsidRPr="001C7B35">
        <w:rPr>
          <w:rFonts w:cs="Arial"/>
          <w:szCs w:val="20"/>
          <w:lang w:val="en-US"/>
        </w:rPr>
        <w:t>.</w:t>
      </w:r>
    </w:p>
    <w:p w14:paraId="6A2625F4" w14:textId="408C77D3" w:rsidR="00E62E7E" w:rsidRPr="001C7B35" w:rsidRDefault="00E62E7E" w:rsidP="00D84FE0">
      <w:pPr>
        <w:rPr>
          <w:rFonts w:cs="Arial"/>
          <w:szCs w:val="20"/>
          <w:lang w:val="en-US"/>
        </w:rPr>
      </w:pPr>
    </w:p>
    <w:p w14:paraId="67DDACE5" w14:textId="594B1004" w:rsidR="00E62E7E" w:rsidRPr="001C7B35" w:rsidRDefault="00262B94" w:rsidP="00793A48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lastRenderedPageBreak/>
        <w:t xml:space="preserve">More </w:t>
      </w:r>
      <w:r w:rsidR="00A5236D">
        <w:rPr>
          <w:rFonts w:cs="Arial"/>
          <w:szCs w:val="20"/>
          <w:lang w:val="en-US"/>
        </w:rPr>
        <w:t>pictures are</w:t>
      </w:r>
      <w:r w:rsidR="00425CBA">
        <w:rPr>
          <w:rFonts w:cs="Arial"/>
          <w:szCs w:val="20"/>
          <w:lang w:val="en-US"/>
        </w:rPr>
        <w:t xml:space="preserve"> available for your news coverage </w:t>
      </w:r>
      <w:bookmarkStart w:id="0" w:name="_GoBack"/>
      <w:bookmarkEnd w:id="0"/>
      <w:r>
        <w:rPr>
          <w:rFonts w:cs="Arial"/>
          <w:szCs w:val="20"/>
          <w:lang w:val="en-US"/>
        </w:rPr>
        <w:t xml:space="preserve">in our </w:t>
      </w:r>
      <w:hyperlink r:id="rId8" w:history="1">
        <w:r w:rsidR="00E62E7E" w:rsidRPr="001C7B35">
          <w:rPr>
            <w:rStyle w:val="Hyperlink"/>
            <w:rFonts w:cs="Arial"/>
            <w:szCs w:val="20"/>
            <w:lang w:val="en-US"/>
          </w:rPr>
          <w:t>Media</w:t>
        </w:r>
        <w:r w:rsidR="00793A48">
          <w:rPr>
            <w:rStyle w:val="Hyperlink"/>
            <w:rFonts w:cs="Arial"/>
            <w:szCs w:val="20"/>
            <w:lang w:val="en-US"/>
          </w:rPr>
          <w:t xml:space="preserve"> Center</w:t>
        </w:r>
      </w:hyperlink>
      <w:r w:rsidR="00E62E7E" w:rsidRPr="001C7B35">
        <w:rPr>
          <w:rFonts w:cs="Arial"/>
          <w:szCs w:val="20"/>
          <w:lang w:val="en-US"/>
        </w:rPr>
        <w:t xml:space="preserve">. </w:t>
      </w:r>
    </w:p>
    <w:p w14:paraId="183E1AE5" w14:textId="77777777" w:rsidR="00AC3C64" w:rsidRPr="001C7B35" w:rsidRDefault="00AC3C64" w:rsidP="00D84FE0">
      <w:pPr>
        <w:rPr>
          <w:rFonts w:cs="Arial"/>
          <w:b/>
          <w:szCs w:val="20"/>
          <w:lang w:val="en-US"/>
        </w:rPr>
      </w:pPr>
    </w:p>
    <w:p w14:paraId="7C6E90F2" w14:textId="77777777" w:rsidR="00AC3C64" w:rsidRPr="001C7B35" w:rsidRDefault="00AC3C64" w:rsidP="00D84FE0">
      <w:pPr>
        <w:rPr>
          <w:rFonts w:cs="Arial"/>
          <w:b/>
          <w:szCs w:val="20"/>
          <w:lang w:val="en-US"/>
        </w:rPr>
      </w:pPr>
    </w:p>
    <w:p w14:paraId="024C0578" w14:textId="77777777" w:rsidR="00AC3C64" w:rsidRPr="001C7B35" w:rsidRDefault="00AC3C64" w:rsidP="00D84FE0">
      <w:pPr>
        <w:rPr>
          <w:rFonts w:cs="Arial"/>
          <w:b/>
          <w:szCs w:val="20"/>
          <w:lang w:val="en-US"/>
        </w:rPr>
      </w:pPr>
    </w:p>
    <w:p w14:paraId="4FEFF360" w14:textId="7C818358" w:rsidR="00D84FE0" w:rsidRPr="001C7B35" w:rsidRDefault="00262B94" w:rsidP="00D84FE0">
      <w:pPr>
        <w:rPr>
          <w:rFonts w:cs="Arial"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</w:t>
      </w:r>
      <w:r w:rsidR="00D84FE0" w:rsidRPr="001C7B35">
        <w:rPr>
          <w:rFonts w:cs="Arial"/>
          <w:b/>
          <w:szCs w:val="20"/>
          <w:lang w:val="en-US"/>
        </w:rPr>
        <w:br/>
      </w:r>
      <w:r w:rsidR="00D84FE0" w:rsidRPr="001C7B35">
        <w:rPr>
          <w:rFonts w:cs="Arial"/>
          <w:szCs w:val="20"/>
          <w:lang w:val="en-US"/>
        </w:rPr>
        <w:t>Diana Kuch │PR Manager │diana.kuch@sick.de</w:t>
      </w:r>
    </w:p>
    <w:p w14:paraId="43588237" w14:textId="0B74BE34" w:rsidR="00D84FE0" w:rsidRPr="001C7B35" w:rsidRDefault="00D84FE0" w:rsidP="00262B94">
      <w:pPr>
        <w:rPr>
          <w:rFonts w:cs="Arial"/>
          <w:szCs w:val="20"/>
          <w:lang w:val="en-US"/>
        </w:rPr>
      </w:pPr>
      <w:r w:rsidRPr="001C7B35">
        <w:rPr>
          <w:rFonts w:cs="Arial"/>
          <w:szCs w:val="20"/>
          <w:lang w:val="en-US"/>
        </w:rPr>
        <w:t xml:space="preserve">+49 </w:t>
      </w:r>
      <w:r w:rsidR="00262B94">
        <w:rPr>
          <w:rFonts w:cs="Arial"/>
          <w:szCs w:val="20"/>
          <w:lang w:val="en-US"/>
        </w:rPr>
        <w:t>(0)</w:t>
      </w:r>
      <w:r w:rsidRPr="001C7B35">
        <w:rPr>
          <w:rFonts w:cs="Arial"/>
          <w:szCs w:val="20"/>
          <w:lang w:val="en-US"/>
        </w:rPr>
        <w:t xml:space="preserve">7681 202-5747 │+49 </w:t>
      </w:r>
      <w:r w:rsidR="00262B94">
        <w:rPr>
          <w:rFonts w:cs="Arial"/>
          <w:szCs w:val="20"/>
          <w:lang w:val="en-US"/>
        </w:rPr>
        <w:t>(0)</w:t>
      </w:r>
      <w:r w:rsidRPr="001C7B35">
        <w:rPr>
          <w:rFonts w:cs="Arial"/>
          <w:szCs w:val="20"/>
          <w:lang w:val="en-US"/>
        </w:rPr>
        <w:t>151 59823150</w:t>
      </w:r>
    </w:p>
    <w:p w14:paraId="0833A4CD" w14:textId="375C5B7D" w:rsidR="00D84FE0" w:rsidRPr="001C7B35" w:rsidRDefault="00D84FE0" w:rsidP="00432077">
      <w:pPr>
        <w:rPr>
          <w:rFonts w:ascii="Helv" w:hAnsi="Helv" w:cs="Helv"/>
          <w:color w:val="007FC3"/>
          <w:szCs w:val="20"/>
          <w:lang w:val="en-US" w:eastAsia="de-DE"/>
        </w:rPr>
      </w:pPr>
    </w:p>
    <w:p w14:paraId="6D2E9317" w14:textId="77777777" w:rsidR="00D84FE0" w:rsidRDefault="00D84FE0" w:rsidP="00432077">
      <w:pPr>
        <w:rPr>
          <w:rFonts w:ascii="Helv" w:hAnsi="Helv" w:cs="Helv"/>
          <w:color w:val="007FC3"/>
          <w:szCs w:val="20"/>
          <w:lang w:val="en-US" w:eastAsia="de-DE"/>
        </w:rPr>
      </w:pPr>
    </w:p>
    <w:p w14:paraId="3E75A5F0" w14:textId="77777777" w:rsidR="00262B94" w:rsidRPr="001C7B35" w:rsidRDefault="00262B94" w:rsidP="00432077">
      <w:pPr>
        <w:rPr>
          <w:rFonts w:ascii="Helv" w:hAnsi="Helv" w:cs="Helv"/>
          <w:color w:val="007FC3"/>
          <w:szCs w:val="20"/>
          <w:lang w:val="en-US" w:eastAsia="de-DE"/>
        </w:rPr>
      </w:pPr>
    </w:p>
    <w:p w14:paraId="146602A7" w14:textId="1667BD82" w:rsidR="00CE1109" w:rsidRDefault="00CE1109" w:rsidP="00CE1109">
      <w:pPr>
        <w:rPr>
          <w:rFonts w:ascii="Helv" w:hAnsi="Helv" w:cs="Helv"/>
          <w:color w:val="007FC3"/>
          <w:szCs w:val="20"/>
          <w:lang w:val="en-US" w:eastAsia="de-DE"/>
        </w:rPr>
      </w:pP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SICK is </w:t>
      </w:r>
      <w:r>
        <w:rPr>
          <w:rFonts w:ascii="Helv" w:hAnsi="Helv" w:cs="Helv"/>
          <w:color w:val="007FC3"/>
          <w:szCs w:val="20"/>
          <w:lang w:val="en-US" w:eastAsia="de-DE"/>
        </w:rPr>
        <w:t>one of the world’s leading suppliers of solutions for industrial sensor-based applications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The company, founded in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1946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by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Dr.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Erwin 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and based in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Waldkirch</w:t>
      </w:r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im</w:t>
      </w:r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Breisgau n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ear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Freiburg</w:t>
      </w:r>
      <w:r>
        <w:rPr>
          <w:rFonts w:ascii="Helv" w:hAnsi="Helv" w:cs="Helv"/>
          <w:color w:val="007FC3"/>
          <w:szCs w:val="20"/>
          <w:lang w:val="en-US" w:eastAsia="de-DE"/>
        </w:rPr>
        <w:t>,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 technology and market leader with a global presence –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50 </w:t>
      </w:r>
      <w:r>
        <w:rPr>
          <w:rFonts w:ascii="Helv" w:hAnsi="Helv" w:cs="Helv"/>
          <w:color w:val="007FC3"/>
          <w:szCs w:val="20"/>
          <w:lang w:val="en-US" w:eastAsia="de-DE"/>
        </w:rPr>
        <w:t>subsidiaries and associated companies, as well as numerous sales offices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SICK achieved Group sales of about EUR 1.7 bn. during the 2020 fiscal year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10</w:t>
      </w:r>
      <w:r>
        <w:rPr>
          <w:rFonts w:ascii="Helv" w:hAnsi="Helv" w:cs="Helv"/>
          <w:color w:val="007FC3"/>
          <w:szCs w:val="20"/>
          <w:lang w:val="en-US" w:eastAsia="de-DE"/>
        </w:rPr>
        <w:t>,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000 </w:t>
      </w:r>
      <w:r>
        <w:rPr>
          <w:rFonts w:ascii="Helv" w:hAnsi="Helv" w:cs="Helv"/>
          <w:color w:val="007FC3"/>
          <w:szCs w:val="20"/>
          <w:lang w:val="en-US" w:eastAsia="de-DE"/>
        </w:rPr>
        <w:t>employees worldwide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>Further i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nformation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on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available at </w:t>
      </w:r>
      <w:hyperlink r:id="rId9" w:history="1">
        <w:r w:rsidRPr="004766ED">
          <w:rPr>
            <w:rFonts w:ascii="Helv" w:hAnsi="Helv" w:cs="Helv"/>
            <w:color w:val="007FC3"/>
            <w:szCs w:val="20"/>
            <w:lang w:val="en-US" w:eastAsia="de-DE"/>
          </w:rPr>
          <w:t>www.sick.com</w:t>
        </w:r>
      </w:hyperlink>
    </w:p>
    <w:p w14:paraId="233B780E" w14:textId="77777777" w:rsidR="00D84FE0" w:rsidRPr="001C7B35" w:rsidRDefault="00D84FE0" w:rsidP="00432077">
      <w:pPr>
        <w:rPr>
          <w:rFonts w:ascii="Helv" w:hAnsi="Helv" w:cs="Helv"/>
          <w:color w:val="007FC3"/>
          <w:szCs w:val="20"/>
          <w:lang w:val="en-US" w:eastAsia="de-DE"/>
        </w:rPr>
      </w:pPr>
    </w:p>
    <w:sectPr w:rsidR="00D84FE0" w:rsidRPr="001C7B35" w:rsidSect="00D3650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2DF7D" w14:textId="77777777" w:rsidR="00EA0F4D" w:rsidRDefault="00EA0F4D" w:rsidP="00CB0E99">
      <w:pPr>
        <w:spacing w:line="240" w:lineRule="auto"/>
      </w:pPr>
      <w:r>
        <w:separator/>
      </w:r>
    </w:p>
  </w:endnote>
  <w:endnote w:type="continuationSeparator" w:id="0">
    <w:p w14:paraId="098DE794" w14:textId="77777777" w:rsidR="00EA0F4D" w:rsidRDefault="00EA0F4D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B8000" w14:textId="6C50F38D" w:rsidR="008B6429" w:rsidRPr="00E273D4" w:rsidRDefault="00822171" w:rsidP="00822171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Page</w:t>
    </w:r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PAGE   \* MERGEFORMAT </w:instrText>
    </w:r>
    <w:r w:rsidR="008B6429" w:rsidRPr="00E273D4">
      <w:rPr>
        <w:sz w:val="14"/>
        <w:szCs w:val="14"/>
      </w:rPr>
      <w:fldChar w:fldCharType="separate"/>
    </w:r>
    <w:r w:rsidR="00425CBA">
      <w:rPr>
        <w:noProof/>
        <w:sz w:val="14"/>
        <w:szCs w:val="14"/>
      </w:rPr>
      <w:t>4</w:t>
    </w:r>
    <w:r w:rsidR="008B6429" w:rsidRPr="00E273D4">
      <w:rPr>
        <w:sz w:val="14"/>
        <w:szCs w:val="14"/>
      </w:rPr>
      <w:fldChar w:fldCharType="end"/>
    </w:r>
    <w:r w:rsidR="008B6429" w:rsidRPr="00E273D4">
      <w:rPr>
        <w:sz w:val="14"/>
        <w:szCs w:val="14"/>
      </w:rPr>
      <w:t xml:space="preserve"> </w:t>
    </w:r>
    <w:r>
      <w:rPr>
        <w:sz w:val="14"/>
        <w:szCs w:val="14"/>
      </w:rPr>
      <w:t>of</w:t>
    </w:r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NUMPAGES   \* MERGEFORMAT </w:instrText>
    </w:r>
    <w:r w:rsidR="008B6429" w:rsidRPr="00E273D4">
      <w:rPr>
        <w:sz w:val="14"/>
        <w:szCs w:val="14"/>
      </w:rPr>
      <w:fldChar w:fldCharType="separate"/>
    </w:r>
    <w:r w:rsidR="00425CBA">
      <w:rPr>
        <w:noProof/>
        <w:sz w:val="14"/>
        <w:szCs w:val="14"/>
      </w:rPr>
      <w:t>4</w:t>
    </w:r>
    <w:r w:rsidR="008B6429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AB611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53098" w14:textId="77777777" w:rsidR="00EA0F4D" w:rsidRDefault="00EA0F4D" w:rsidP="00CB0E99">
      <w:pPr>
        <w:spacing w:line="240" w:lineRule="auto"/>
      </w:pPr>
      <w:r>
        <w:separator/>
      </w:r>
    </w:p>
  </w:footnote>
  <w:footnote w:type="continuationSeparator" w:id="0">
    <w:p w14:paraId="4028ACF0" w14:textId="77777777" w:rsidR="00EA0F4D" w:rsidRDefault="00EA0F4D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D054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4702B294" wp14:editId="4D89B474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AB74" w14:textId="056B73B7" w:rsidR="00C7643D" w:rsidRPr="00D36503" w:rsidRDefault="00C7643D" w:rsidP="00822171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</w:t>
    </w:r>
    <w:r w:rsidR="00822171">
      <w:rPr>
        <w:rStyle w:val="TitelZchn"/>
        <w:rFonts w:eastAsia="Calibri"/>
      </w:rPr>
      <w:t xml:space="preserve"> RELEASE</w:t>
    </w:r>
  </w:p>
  <w:p w14:paraId="11BD4867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36DC9411" wp14:editId="4729266B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2529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7D"/>
    <w:rsid w:val="000077BD"/>
    <w:rsid w:val="000216CC"/>
    <w:rsid w:val="00021D1A"/>
    <w:rsid w:val="00047437"/>
    <w:rsid w:val="00070640"/>
    <w:rsid w:val="0008423C"/>
    <w:rsid w:val="000A1389"/>
    <w:rsid w:val="000A7F36"/>
    <w:rsid w:val="000B1203"/>
    <w:rsid w:val="000D25B3"/>
    <w:rsid w:val="000E088E"/>
    <w:rsid w:val="000E2D3C"/>
    <w:rsid w:val="000F5C66"/>
    <w:rsid w:val="001310B9"/>
    <w:rsid w:val="00144B8E"/>
    <w:rsid w:val="0015775E"/>
    <w:rsid w:val="00161D1B"/>
    <w:rsid w:val="0017428D"/>
    <w:rsid w:val="00190A9B"/>
    <w:rsid w:val="001A5682"/>
    <w:rsid w:val="001A6C21"/>
    <w:rsid w:val="001B3A32"/>
    <w:rsid w:val="001C275A"/>
    <w:rsid w:val="001C6197"/>
    <w:rsid w:val="001C77EE"/>
    <w:rsid w:val="001C7B35"/>
    <w:rsid w:val="001D129C"/>
    <w:rsid w:val="001E3D2C"/>
    <w:rsid w:val="001E47B4"/>
    <w:rsid w:val="001E51CD"/>
    <w:rsid w:val="00215810"/>
    <w:rsid w:val="00216883"/>
    <w:rsid w:val="00216DC8"/>
    <w:rsid w:val="00227C3D"/>
    <w:rsid w:val="002303F2"/>
    <w:rsid w:val="00241027"/>
    <w:rsid w:val="00243368"/>
    <w:rsid w:val="00243C3D"/>
    <w:rsid w:val="00246DAA"/>
    <w:rsid w:val="0025113F"/>
    <w:rsid w:val="002610B2"/>
    <w:rsid w:val="00262B94"/>
    <w:rsid w:val="00262CBA"/>
    <w:rsid w:val="00286D84"/>
    <w:rsid w:val="002A4B9F"/>
    <w:rsid w:val="002B10E3"/>
    <w:rsid w:val="002B2CAA"/>
    <w:rsid w:val="002C16DF"/>
    <w:rsid w:val="002C2B97"/>
    <w:rsid w:val="002D0628"/>
    <w:rsid w:val="002D7B35"/>
    <w:rsid w:val="002F4E5D"/>
    <w:rsid w:val="00311305"/>
    <w:rsid w:val="00314FC2"/>
    <w:rsid w:val="003357E7"/>
    <w:rsid w:val="00336F7D"/>
    <w:rsid w:val="00355BF2"/>
    <w:rsid w:val="00356909"/>
    <w:rsid w:val="00357A16"/>
    <w:rsid w:val="00365DDC"/>
    <w:rsid w:val="00373CEF"/>
    <w:rsid w:val="00377DF0"/>
    <w:rsid w:val="00390C85"/>
    <w:rsid w:val="00392F4D"/>
    <w:rsid w:val="00397BB8"/>
    <w:rsid w:val="003B7380"/>
    <w:rsid w:val="003F0941"/>
    <w:rsid w:val="00401C3F"/>
    <w:rsid w:val="00406AB0"/>
    <w:rsid w:val="00413574"/>
    <w:rsid w:val="00425CBA"/>
    <w:rsid w:val="00432077"/>
    <w:rsid w:val="00464F6A"/>
    <w:rsid w:val="00483B75"/>
    <w:rsid w:val="004D47C5"/>
    <w:rsid w:val="004D70DF"/>
    <w:rsid w:val="005027F6"/>
    <w:rsid w:val="00514A5D"/>
    <w:rsid w:val="00547286"/>
    <w:rsid w:val="005554B4"/>
    <w:rsid w:val="00560C53"/>
    <w:rsid w:val="005774AB"/>
    <w:rsid w:val="005864EF"/>
    <w:rsid w:val="005E5444"/>
    <w:rsid w:val="005E790D"/>
    <w:rsid w:val="005F0DE6"/>
    <w:rsid w:val="005F4798"/>
    <w:rsid w:val="00620BA5"/>
    <w:rsid w:val="006374FF"/>
    <w:rsid w:val="00637F15"/>
    <w:rsid w:val="006416A1"/>
    <w:rsid w:val="00645710"/>
    <w:rsid w:val="006558F5"/>
    <w:rsid w:val="00676215"/>
    <w:rsid w:val="006A1AFB"/>
    <w:rsid w:val="006A725F"/>
    <w:rsid w:val="006C5AFB"/>
    <w:rsid w:val="006D7DA2"/>
    <w:rsid w:val="006F09FE"/>
    <w:rsid w:val="006F6DE2"/>
    <w:rsid w:val="00721ACC"/>
    <w:rsid w:val="00726146"/>
    <w:rsid w:val="00731011"/>
    <w:rsid w:val="00735B1C"/>
    <w:rsid w:val="00744175"/>
    <w:rsid w:val="0075680B"/>
    <w:rsid w:val="00764EB2"/>
    <w:rsid w:val="00791777"/>
    <w:rsid w:val="00793A48"/>
    <w:rsid w:val="0079794B"/>
    <w:rsid w:val="007A0763"/>
    <w:rsid w:val="007B152C"/>
    <w:rsid w:val="007B182C"/>
    <w:rsid w:val="007C76A9"/>
    <w:rsid w:val="007D7404"/>
    <w:rsid w:val="007E6CE3"/>
    <w:rsid w:val="007F0429"/>
    <w:rsid w:val="00801552"/>
    <w:rsid w:val="00822171"/>
    <w:rsid w:val="00836590"/>
    <w:rsid w:val="0087779C"/>
    <w:rsid w:val="008940AA"/>
    <w:rsid w:val="008A3B36"/>
    <w:rsid w:val="008B6429"/>
    <w:rsid w:val="008C21FC"/>
    <w:rsid w:val="008C6EF5"/>
    <w:rsid w:val="008E34F2"/>
    <w:rsid w:val="00910D8D"/>
    <w:rsid w:val="0091508F"/>
    <w:rsid w:val="0092169F"/>
    <w:rsid w:val="00930608"/>
    <w:rsid w:val="00934910"/>
    <w:rsid w:val="009564F6"/>
    <w:rsid w:val="009C1042"/>
    <w:rsid w:val="009C7C76"/>
    <w:rsid w:val="00A33D14"/>
    <w:rsid w:val="00A4395C"/>
    <w:rsid w:val="00A4733D"/>
    <w:rsid w:val="00A514F3"/>
    <w:rsid w:val="00A5236D"/>
    <w:rsid w:val="00A775E9"/>
    <w:rsid w:val="00A85F36"/>
    <w:rsid w:val="00A863F5"/>
    <w:rsid w:val="00A95591"/>
    <w:rsid w:val="00AB0A33"/>
    <w:rsid w:val="00AB3501"/>
    <w:rsid w:val="00AC3C64"/>
    <w:rsid w:val="00AC3D7D"/>
    <w:rsid w:val="00AE39C0"/>
    <w:rsid w:val="00AE4A53"/>
    <w:rsid w:val="00AE782F"/>
    <w:rsid w:val="00B03194"/>
    <w:rsid w:val="00B10FA0"/>
    <w:rsid w:val="00B123CA"/>
    <w:rsid w:val="00B30C5E"/>
    <w:rsid w:val="00B31D5B"/>
    <w:rsid w:val="00B418F4"/>
    <w:rsid w:val="00B54F8A"/>
    <w:rsid w:val="00BA26EB"/>
    <w:rsid w:val="00BC6C05"/>
    <w:rsid w:val="00BD1EED"/>
    <w:rsid w:val="00BD2BE3"/>
    <w:rsid w:val="00BD45F3"/>
    <w:rsid w:val="00BE7B63"/>
    <w:rsid w:val="00C02C79"/>
    <w:rsid w:val="00C04E45"/>
    <w:rsid w:val="00C22B42"/>
    <w:rsid w:val="00C2699A"/>
    <w:rsid w:val="00C27B9E"/>
    <w:rsid w:val="00C35504"/>
    <w:rsid w:val="00C3606D"/>
    <w:rsid w:val="00C7643D"/>
    <w:rsid w:val="00C84DBD"/>
    <w:rsid w:val="00C92212"/>
    <w:rsid w:val="00CB0709"/>
    <w:rsid w:val="00CB0E99"/>
    <w:rsid w:val="00CB6416"/>
    <w:rsid w:val="00CB774E"/>
    <w:rsid w:val="00CC083F"/>
    <w:rsid w:val="00CE1109"/>
    <w:rsid w:val="00D07B81"/>
    <w:rsid w:val="00D257F1"/>
    <w:rsid w:val="00D357C9"/>
    <w:rsid w:val="00D36503"/>
    <w:rsid w:val="00D531FA"/>
    <w:rsid w:val="00D703A9"/>
    <w:rsid w:val="00D73797"/>
    <w:rsid w:val="00D7448E"/>
    <w:rsid w:val="00D84FE0"/>
    <w:rsid w:val="00D876C8"/>
    <w:rsid w:val="00D94555"/>
    <w:rsid w:val="00D97B8B"/>
    <w:rsid w:val="00DA031B"/>
    <w:rsid w:val="00DA1D78"/>
    <w:rsid w:val="00DA4CC7"/>
    <w:rsid w:val="00DC0193"/>
    <w:rsid w:val="00DD4751"/>
    <w:rsid w:val="00DF74C4"/>
    <w:rsid w:val="00E00220"/>
    <w:rsid w:val="00E04E05"/>
    <w:rsid w:val="00E16AAE"/>
    <w:rsid w:val="00E273D4"/>
    <w:rsid w:val="00E3305B"/>
    <w:rsid w:val="00E33724"/>
    <w:rsid w:val="00E43D52"/>
    <w:rsid w:val="00E62E7E"/>
    <w:rsid w:val="00E753B2"/>
    <w:rsid w:val="00E86EAC"/>
    <w:rsid w:val="00EA0F4D"/>
    <w:rsid w:val="00EB66E4"/>
    <w:rsid w:val="00ED34D2"/>
    <w:rsid w:val="00EE67CC"/>
    <w:rsid w:val="00F05A05"/>
    <w:rsid w:val="00F17459"/>
    <w:rsid w:val="00F52337"/>
    <w:rsid w:val="00F5454F"/>
    <w:rsid w:val="00F564E3"/>
    <w:rsid w:val="00F7375F"/>
    <w:rsid w:val="00F817B6"/>
    <w:rsid w:val="00F92ADD"/>
    <w:rsid w:val="00FA43DE"/>
    <w:rsid w:val="00FB0FEE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007fc3"/>
    </o:shapedefaults>
    <o:shapelayout v:ext="edit">
      <o:idmap v:ext="edit" data="1"/>
    </o:shapelayout>
  </w:shapeDefaults>
  <w:decimalSymbol w:val=","/>
  <w:listSeparator w:val=";"/>
  <w14:docId w14:val="77576F7F"/>
  <w15:docId w15:val="{80DBF76E-DB3F-4745-B9B8-7D17559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C2699A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character" w:styleId="Fett">
    <w:name w:val="Strong"/>
    <w:basedOn w:val="Absatz-Standardschriftart"/>
    <w:uiPriority w:val="22"/>
    <w:qFormat/>
    <w:rsid w:val="00801552"/>
    <w:rPr>
      <w:b/>
      <w:bCs/>
    </w:rPr>
  </w:style>
  <w:style w:type="paragraph" w:styleId="Listenabsatz">
    <w:name w:val="List Paragraph"/>
    <w:basedOn w:val="Standard"/>
    <w:uiPriority w:val="34"/>
    <w:qFormat/>
    <w:rsid w:val="00356909"/>
    <w:pPr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CB774E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571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5710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45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.sick.com/d/EpGNpajQVAEZ/press-libr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ck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C51B-84DA-485B-ABD5-2D63B0C6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4</Pages>
  <Words>1509</Words>
  <Characters>9509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Diana Kuch</dc:creator>
  <cp:lastModifiedBy>Diana Kuch</cp:lastModifiedBy>
  <cp:revision>16</cp:revision>
  <cp:lastPrinted>2021-04-12T15:24:00Z</cp:lastPrinted>
  <dcterms:created xsi:type="dcterms:W3CDTF">2021-04-09T12:12:00Z</dcterms:created>
  <dcterms:modified xsi:type="dcterms:W3CDTF">2021-04-15T14:30:00Z</dcterms:modified>
</cp:coreProperties>
</file>